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316D2" w:rsidP="00E316D2">
      <w:pPr>
        <w:overflowPunct w:val="0"/>
        <w:spacing w:line="300" w:lineRule="exact"/>
        <w:ind w:rightChars="200" w:right="420"/>
        <w:jc w:val="right"/>
        <w:textAlignment w:val="baseline"/>
        <w:rPr>
          <w:rFonts w:hAnsi="ＭＳ 明朝"/>
          <w:sz w:val="24"/>
          <w:szCs w:val="24"/>
        </w:rPr>
      </w:pPr>
      <w:r w:rsidRPr="002E4DC0">
        <w:rPr>
          <w:rFonts w:hAnsi="ＭＳ 明朝" w:hint="eastAsia"/>
          <w:sz w:val="24"/>
          <w:szCs w:val="24"/>
        </w:rPr>
        <w:t>年</w:t>
      </w:r>
      <w:r w:rsidR="004113F0">
        <w:rPr>
          <w:rFonts w:hAnsi="ＭＳ 明朝" w:hint="eastAsia"/>
          <w:sz w:val="24"/>
          <w:szCs w:val="24"/>
        </w:rPr>
        <w:t xml:space="preserve">　　</w:t>
      </w:r>
      <w:r w:rsidRPr="002E4DC0">
        <w:rPr>
          <w:rFonts w:hAnsi="ＭＳ 明朝" w:hint="eastAsia"/>
          <w:sz w:val="24"/>
          <w:szCs w:val="24"/>
        </w:rPr>
        <w:t>月</w:t>
      </w:r>
      <w:r w:rsidR="004113F0">
        <w:rPr>
          <w:rFonts w:hAnsi="ＭＳ 明朝" w:hint="eastAsia"/>
          <w:sz w:val="24"/>
          <w:szCs w:val="24"/>
        </w:rPr>
        <w:t xml:space="preserve">　　</w:t>
      </w:r>
      <w:r w:rsidRPr="002E4DC0">
        <w:rPr>
          <w:rFonts w:hAnsi="ＭＳ 明朝" w:hint="eastAsia"/>
          <w:sz w:val="24"/>
          <w:szCs w:val="24"/>
        </w:rPr>
        <w:t>日</w:t>
      </w:r>
    </w:p>
    <w:p w:rsidR="00E316D2" w:rsidRPr="002E4DC0" w:rsidRDefault="00BA0449"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岡山</w:t>
      </w:r>
      <w:r w:rsidR="00902CFD">
        <w:rPr>
          <w:rFonts w:hAnsi="ＭＳ 明朝" w:hint="eastAsia"/>
          <w:sz w:val="24"/>
          <w:szCs w:val="24"/>
        </w:rPr>
        <w:t xml:space="preserve">県知事　　　　　　</w:t>
      </w:r>
      <w:r>
        <w:rPr>
          <w:rFonts w:hAnsi="ＭＳ 明朝" w:hint="eastAsia"/>
          <w:sz w:val="24"/>
          <w:szCs w:val="24"/>
        </w:rPr>
        <w:t xml:space="preserve">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C6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BA0449" w:rsidP="00E316D2">
      <w:pPr>
        <w:overflowPunct w:val="0"/>
        <w:spacing w:line="300" w:lineRule="exact"/>
        <w:jc w:val="center"/>
        <w:textAlignment w:val="baseline"/>
        <w:rPr>
          <w:rFonts w:hAnsi="ＭＳ 明朝"/>
          <w:sz w:val="24"/>
          <w:szCs w:val="24"/>
        </w:rPr>
      </w:pPr>
      <w:r>
        <w:rPr>
          <w:rFonts w:hAnsi="ＭＳ 明朝" w:hint="eastAsia"/>
          <w:sz w:val="24"/>
          <w:szCs w:val="24"/>
        </w:rPr>
        <w:t>岡山</w:t>
      </w:r>
      <w:r w:rsidR="00036B87">
        <w:rPr>
          <w:rFonts w:hAnsi="ＭＳ 明朝" w:hint="eastAsia"/>
          <w:sz w:val="24"/>
          <w:szCs w:val="24"/>
        </w:rPr>
        <w:t>県中小企業等グループ施設等復旧整備補助</w:t>
      </w:r>
      <w:r w:rsidR="00E316D2" w:rsidRPr="002E4DC0">
        <w:rPr>
          <w:rFonts w:hAnsi="ＭＳ 明朝" w:hint="eastAsia"/>
          <w:sz w:val="24"/>
          <w:szCs w:val="24"/>
        </w:rPr>
        <w:t>事業に係る</w:t>
      </w:r>
    </w:p>
    <w:p w:rsidR="00E316D2" w:rsidRPr="002E4DC0" w:rsidRDefault="00036B87"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w:t>
      </w:r>
      <w:r w:rsidR="00E316D2">
        <w:rPr>
          <w:rFonts w:hAnsi="ＭＳ 明朝" w:hint="eastAsia"/>
          <w:sz w:val="24"/>
          <w:szCs w:val="24"/>
        </w:rPr>
        <w:t>事業</w:t>
      </w:r>
      <w:r w:rsidR="00E316D2"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BA0449" w:rsidP="00E316D2">
      <w:pPr>
        <w:overflowPunct w:val="0"/>
        <w:spacing w:line="300" w:lineRule="exact"/>
        <w:textAlignment w:val="baseline"/>
        <w:rPr>
          <w:rFonts w:hAnsi="ＭＳ 明朝"/>
          <w:sz w:val="24"/>
          <w:szCs w:val="24"/>
        </w:rPr>
      </w:pPr>
      <w:r>
        <w:rPr>
          <w:rFonts w:hAnsi="ＭＳ 明朝" w:hint="eastAsia"/>
          <w:sz w:val="24"/>
          <w:szCs w:val="24"/>
        </w:rPr>
        <w:t xml:space="preserve">　　　　　年度岡山</w:t>
      </w:r>
      <w:r w:rsidR="00036B87">
        <w:rPr>
          <w:rFonts w:hAnsi="ＭＳ 明朝" w:hint="eastAsia"/>
          <w:sz w:val="24"/>
          <w:szCs w:val="24"/>
        </w:rPr>
        <w:t>県中小企業等グループ施設等復旧整備補助</w:t>
      </w:r>
      <w:r w:rsidR="00036B87" w:rsidRPr="002E4DC0">
        <w:rPr>
          <w:rFonts w:hAnsi="ＭＳ 明朝" w:hint="eastAsia"/>
          <w:sz w:val="24"/>
          <w:szCs w:val="24"/>
        </w:rPr>
        <w:t>事業</w:t>
      </w:r>
      <w:r w:rsidR="00E316D2" w:rsidRPr="002E4DC0">
        <w:rPr>
          <w:rFonts w:hAnsi="ＭＳ 明朝" w:hint="eastAsia"/>
          <w:sz w:val="24"/>
          <w:szCs w:val="24"/>
        </w:rPr>
        <w:t>における</w:t>
      </w:r>
      <w:r w:rsidR="00AE3FD0">
        <w:rPr>
          <w:rFonts w:hAnsi="ＭＳ 明朝" w:hint="eastAsia"/>
          <w:sz w:val="24"/>
          <w:szCs w:val="24"/>
        </w:rPr>
        <w:t>新分野需要開拓等支援について、下記１</w:t>
      </w:r>
      <w:r w:rsidR="00E316D2">
        <w:rPr>
          <w:rFonts w:hAnsi="ＭＳ 明朝" w:hint="eastAsia"/>
          <w:sz w:val="24"/>
          <w:szCs w:val="24"/>
        </w:rPr>
        <w:t>の者が実施する</w:t>
      </w:r>
      <w:r w:rsidR="00AE3FD0">
        <w:rPr>
          <w:rFonts w:hAnsi="ＭＳ 明朝" w:hint="eastAsia"/>
          <w:sz w:val="24"/>
          <w:szCs w:val="24"/>
        </w:rPr>
        <w:t>に当たり、下記２</w:t>
      </w:r>
      <w:r w:rsidR="00E316D2" w:rsidRPr="002E4DC0">
        <w:rPr>
          <w:rFonts w:hAnsi="ＭＳ 明朝" w:hint="eastAsia"/>
          <w:sz w:val="24"/>
          <w:szCs w:val="24"/>
        </w:rPr>
        <w:t>のとおり事業計画の確認（又は見直し及び策定支援）を行ったことを確認します。</w:t>
      </w:r>
    </w:p>
    <w:p w:rsidR="00E316D2" w:rsidRPr="00E76296" w:rsidRDefault="00AE3FD0"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なお、下記１</w:t>
      </w:r>
      <w:r w:rsidR="00E316D2" w:rsidRPr="002E4DC0">
        <w:rPr>
          <w:rFonts w:hAnsi="ＭＳ 明朝" w:hint="eastAsia"/>
          <w:sz w:val="24"/>
          <w:szCs w:val="24"/>
        </w:rPr>
        <w:t>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AE3FD0" w:rsidP="00E316D2">
      <w:pPr>
        <w:spacing w:line="300" w:lineRule="exact"/>
        <w:rPr>
          <w:rFonts w:hAnsi="ＭＳ 明朝"/>
          <w:sz w:val="24"/>
          <w:szCs w:val="24"/>
        </w:rPr>
      </w:pPr>
      <w:r>
        <w:rPr>
          <w:rFonts w:hAnsi="ＭＳ 明朝" w:hint="eastAsia"/>
          <w:sz w:val="24"/>
          <w:szCs w:val="24"/>
        </w:rPr>
        <w:t xml:space="preserve">１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036B87" w:rsidRDefault="00E316D2" w:rsidP="007A61DF">
            <w:pPr>
              <w:spacing w:line="300" w:lineRule="exact"/>
              <w:rPr>
                <w:rFonts w:hAnsi="ＭＳ 明朝" w:cs="Century"/>
                <w:szCs w:val="21"/>
                <w:highlight w:val="yellow"/>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AE3FD0" w:rsidP="00E316D2">
      <w:pPr>
        <w:spacing w:line="300" w:lineRule="exact"/>
        <w:rPr>
          <w:rFonts w:hAnsi="ＭＳ 明朝"/>
          <w:sz w:val="24"/>
          <w:szCs w:val="24"/>
        </w:rPr>
      </w:pPr>
      <w:r>
        <w:rPr>
          <w:rFonts w:hAnsi="ＭＳ 明朝" w:hint="eastAsia"/>
          <w:sz w:val="24"/>
          <w:szCs w:val="24"/>
        </w:rPr>
        <w:t>２　確認事項（ア及びイ</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AE3FD0" w:rsidP="007A61DF">
            <w:pPr>
              <w:spacing w:line="300" w:lineRule="exact"/>
              <w:jc w:val="center"/>
              <w:rPr>
                <w:rFonts w:hAnsi="ＭＳ 明朝" w:cs="Century"/>
                <w:sz w:val="24"/>
                <w:szCs w:val="24"/>
              </w:rPr>
            </w:pPr>
            <w:r>
              <w:rPr>
                <w:rFonts w:hAnsi="ＭＳ 明朝" w:cs="Century" w:hint="eastAsia"/>
                <w:sz w:val="24"/>
                <w:szCs w:val="24"/>
              </w:rPr>
              <w:t>ア</w:t>
            </w:r>
          </w:p>
        </w:tc>
        <w:tc>
          <w:tcPr>
            <w:tcW w:w="2455" w:type="dxa"/>
            <w:shd w:val="clear" w:color="auto" w:fill="auto"/>
          </w:tcPr>
          <w:p w:rsidR="00E316D2" w:rsidRPr="002E4DC0" w:rsidRDefault="00BA0449"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従前の施設・設備の現状復旧では事業再開や被災</w:t>
            </w:r>
            <w:r w:rsidR="00E316D2">
              <w:rPr>
                <w:rFonts w:hAnsi="ＭＳ 明朝" w:cs="Century" w:hint="eastAsia"/>
                <w:sz w:val="20"/>
                <w:szCs w:val="20"/>
              </w:rPr>
              <w:t>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sidR="00BA0449">
              <w:rPr>
                <w:rFonts w:hAnsi="ＭＳ 明朝" w:hint="eastAsia"/>
                <w:sz w:val="18"/>
                <w:szCs w:val="18"/>
              </w:rPr>
              <w:t>従前の施設・設備の復旧では、被災</w:t>
            </w:r>
            <w:r>
              <w:rPr>
                <w:rFonts w:hAnsi="ＭＳ 明朝" w:hint="eastAsia"/>
                <w:sz w:val="18"/>
                <w:szCs w:val="18"/>
              </w:rPr>
              <w:t>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AE3FD0" w:rsidP="007A61DF">
            <w:pPr>
              <w:spacing w:line="300" w:lineRule="exact"/>
              <w:jc w:val="center"/>
              <w:rPr>
                <w:rFonts w:hAnsi="ＭＳ 明朝" w:cs="Century"/>
                <w:sz w:val="24"/>
                <w:szCs w:val="24"/>
              </w:rPr>
            </w:pPr>
            <w:r>
              <w:rPr>
                <w:rFonts w:hAnsi="ＭＳ 明朝" w:cs="Century" w:hint="eastAsia"/>
                <w:sz w:val="24"/>
                <w:szCs w:val="24"/>
              </w:rPr>
              <w:t>イ</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BA0449">
        <w:rPr>
          <w:rFonts w:hAnsi="ＭＳ 明朝" w:hint="eastAsia"/>
          <w:sz w:val="22"/>
        </w:rPr>
        <w:t>岡山</w:t>
      </w:r>
      <w:r w:rsidRPr="002E4DC0">
        <w:rPr>
          <w:rFonts w:hAnsi="ＭＳ 明朝" w:hint="eastAsia"/>
          <w:sz w:val="22"/>
        </w:rPr>
        <w:t>県の担当部局から進捗状況等について問合せを行うことがあります。</w:t>
      </w:r>
    </w:p>
    <w:p w:rsidR="00640670" w:rsidRPr="004113F0" w:rsidRDefault="00E316D2" w:rsidP="004113F0">
      <w:pPr>
        <w:pStyle w:val="a9"/>
        <w:numPr>
          <w:ilvl w:val="1"/>
          <w:numId w:val="1"/>
        </w:numPr>
        <w:overflowPunct w:val="0"/>
        <w:spacing w:line="300" w:lineRule="exact"/>
        <w:ind w:leftChars="0" w:rightChars="200" w:right="420"/>
        <w:jc w:val="left"/>
        <w:textAlignment w:val="baseline"/>
        <w:rPr>
          <w:rFonts w:hAnsi="ＭＳ 明朝"/>
          <w:sz w:val="22"/>
        </w:rPr>
      </w:pPr>
      <w:r w:rsidRPr="004113F0">
        <w:rPr>
          <w:rFonts w:hAnsi="ＭＳ 明朝" w:hint="eastAsia"/>
          <w:sz w:val="22"/>
        </w:rPr>
        <w:t>新分野需要開拓等支援</w:t>
      </w:r>
      <w:bookmarkStart w:id="0" w:name="_GoBack"/>
      <w:bookmarkEnd w:id="0"/>
      <w:r w:rsidRPr="004113F0">
        <w:rPr>
          <w:rFonts w:hAnsi="ＭＳ 明朝" w:hint="eastAsia"/>
          <w:sz w:val="22"/>
        </w:rPr>
        <w:t>の実施は、本確認書により約束されるものではなく、</w:t>
      </w:r>
      <w:r w:rsidR="00BA0449" w:rsidRPr="004113F0">
        <w:rPr>
          <w:rFonts w:hAnsi="ＭＳ 明朝" w:hint="eastAsia"/>
          <w:sz w:val="22"/>
        </w:rPr>
        <w:t>岡山</w:t>
      </w:r>
      <w:r w:rsidRPr="004113F0">
        <w:rPr>
          <w:rFonts w:hAnsi="ＭＳ 明朝" w:hint="eastAsia"/>
          <w:sz w:val="22"/>
        </w:rPr>
        <w:t>県による審査により総合的に判断されます。</w:t>
      </w:r>
    </w:p>
    <w:p w:rsidR="00640670" w:rsidRDefault="00640670" w:rsidP="00640670">
      <w:pPr>
        <w:overflowPunct w:val="0"/>
        <w:spacing w:line="300" w:lineRule="exact"/>
        <w:ind w:leftChars="200" w:left="640" w:rightChars="200" w:right="420" w:hangingChars="100" w:hanging="220"/>
        <w:jc w:val="left"/>
        <w:textAlignment w:val="baseline"/>
        <w:rPr>
          <w:rFonts w:hAnsi="ＭＳ 明朝"/>
          <w:sz w:val="22"/>
        </w:rPr>
      </w:pPr>
    </w:p>
    <w:p w:rsidR="00640670" w:rsidRDefault="00640670" w:rsidP="00640670">
      <w:pPr>
        <w:overflowPunct w:val="0"/>
        <w:spacing w:line="300" w:lineRule="exact"/>
        <w:ind w:leftChars="200" w:left="640" w:rightChars="200" w:right="420" w:hangingChars="100" w:hanging="220"/>
        <w:jc w:val="left"/>
        <w:textAlignment w:val="baseline"/>
        <w:rPr>
          <w:rFonts w:hAnsi="ＭＳ 明朝"/>
          <w:sz w:val="22"/>
        </w:rPr>
      </w:pPr>
    </w:p>
    <w:p w:rsidR="00E316D2" w:rsidRDefault="00E316D2" w:rsidP="00640670">
      <w:pPr>
        <w:overflowPunct w:val="0"/>
        <w:spacing w:line="300" w:lineRule="exact"/>
        <w:ind w:rightChars="200" w:right="420"/>
        <w:jc w:val="left"/>
        <w:textAlignment w:val="baseline"/>
        <w:rPr>
          <w:rFonts w:hAnsi="ＭＳ 明朝"/>
          <w:sz w:val="24"/>
          <w:szCs w:val="24"/>
        </w:rPr>
      </w:pPr>
    </w:p>
    <w:sectPr w:rsidR="00E316D2"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4E" w:rsidRDefault="00A4474E" w:rsidP="003C0825">
      <w:r>
        <w:separator/>
      </w:r>
    </w:p>
  </w:endnote>
  <w:endnote w:type="continuationSeparator" w:id="0">
    <w:p w:rsidR="00A4474E" w:rsidRDefault="00A44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4E" w:rsidRDefault="00A4474E" w:rsidP="003C0825">
      <w:r>
        <w:separator/>
      </w:r>
    </w:p>
  </w:footnote>
  <w:footnote w:type="continuationSeparator" w:id="0">
    <w:p w:rsidR="00A4474E" w:rsidRDefault="00A44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36B87"/>
    <w:rsid w:val="0016465D"/>
    <w:rsid w:val="001F6930"/>
    <w:rsid w:val="00304D35"/>
    <w:rsid w:val="0036792B"/>
    <w:rsid w:val="0037680F"/>
    <w:rsid w:val="00390731"/>
    <w:rsid w:val="003C0825"/>
    <w:rsid w:val="00402A19"/>
    <w:rsid w:val="004113F0"/>
    <w:rsid w:val="00427558"/>
    <w:rsid w:val="00434FAB"/>
    <w:rsid w:val="00553CC8"/>
    <w:rsid w:val="00575DC4"/>
    <w:rsid w:val="00640670"/>
    <w:rsid w:val="00665507"/>
    <w:rsid w:val="006833C9"/>
    <w:rsid w:val="00693728"/>
    <w:rsid w:val="006E308F"/>
    <w:rsid w:val="006E36BE"/>
    <w:rsid w:val="007E04DB"/>
    <w:rsid w:val="007F0795"/>
    <w:rsid w:val="008507CE"/>
    <w:rsid w:val="00902CFD"/>
    <w:rsid w:val="00907BD9"/>
    <w:rsid w:val="00931C9F"/>
    <w:rsid w:val="0099350B"/>
    <w:rsid w:val="009F0DF8"/>
    <w:rsid w:val="00A07181"/>
    <w:rsid w:val="00A4474E"/>
    <w:rsid w:val="00A815F7"/>
    <w:rsid w:val="00AE0CB8"/>
    <w:rsid w:val="00AE3FD0"/>
    <w:rsid w:val="00B439B4"/>
    <w:rsid w:val="00B717FA"/>
    <w:rsid w:val="00BA0449"/>
    <w:rsid w:val="00BB608E"/>
    <w:rsid w:val="00C260B1"/>
    <w:rsid w:val="00CB3D63"/>
    <w:rsid w:val="00D30875"/>
    <w:rsid w:val="00DD3236"/>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96AF53"/>
  <w15:docId w15:val="{1B9ED328-63CE-4575-8723-46ED2489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paragraph" w:styleId="a9">
    <w:name w:val="List Paragraph"/>
    <w:basedOn w:val="a"/>
    <w:uiPriority w:val="34"/>
    <w:qFormat/>
    <w:rsid w:val="004113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117</Words>
  <Characters>668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2015-05-18T11:52:00Z</cp:lastPrinted>
  <dcterms:created xsi:type="dcterms:W3CDTF">2015-05-18T00:41:00Z</dcterms:created>
  <dcterms:modified xsi:type="dcterms:W3CDTF">2018-08-09T02:55:00Z</dcterms:modified>
</cp:coreProperties>
</file>