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5E8B" w14:textId="10D0816A" w:rsidR="0021026B" w:rsidRPr="00E016F1" w:rsidRDefault="00B00A93" w:rsidP="001F127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EF34A6">
        <w:rPr>
          <w:rFonts w:asciiTheme="majorEastAsia" w:eastAsiaTheme="majorEastAsia" w:hAnsiTheme="majorEastAsia" w:hint="eastAsia"/>
          <w:b/>
          <w:sz w:val="24"/>
          <w:szCs w:val="24"/>
        </w:rPr>
        <w:t>８</w:t>
      </w:r>
      <w:r w:rsidR="002E6B0F">
        <w:rPr>
          <w:rFonts w:asciiTheme="majorEastAsia" w:eastAsiaTheme="majorEastAsia" w:hAnsiTheme="majorEastAsia" w:hint="eastAsia"/>
          <w:b/>
          <w:sz w:val="24"/>
          <w:szCs w:val="24"/>
        </w:rPr>
        <w:t>年度</w:t>
      </w:r>
      <w:r w:rsidR="00053900" w:rsidRPr="00E016F1">
        <w:rPr>
          <w:rFonts w:asciiTheme="majorEastAsia" w:eastAsiaTheme="majorEastAsia" w:hAnsiTheme="majorEastAsia" w:hint="eastAsia"/>
          <w:b/>
          <w:sz w:val="24"/>
          <w:szCs w:val="24"/>
        </w:rPr>
        <w:t>「</w:t>
      </w:r>
      <w:r w:rsidR="009C3025" w:rsidRPr="009C3025">
        <w:rPr>
          <w:rFonts w:asciiTheme="majorEastAsia" w:eastAsiaTheme="majorEastAsia" w:hAnsiTheme="majorEastAsia" w:hint="eastAsia"/>
          <w:b/>
          <w:sz w:val="24"/>
          <w:szCs w:val="24"/>
        </w:rPr>
        <w:t>企業間の若手従業員交流事業</w:t>
      </w:r>
      <w:r w:rsidR="00053900" w:rsidRPr="00E016F1">
        <w:rPr>
          <w:rFonts w:asciiTheme="majorEastAsia" w:eastAsiaTheme="majorEastAsia" w:hAnsiTheme="majorEastAsia" w:hint="eastAsia"/>
          <w:b/>
          <w:sz w:val="24"/>
          <w:szCs w:val="24"/>
        </w:rPr>
        <w:t>」</w:t>
      </w:r>
      <w:r w:rsidR="00915211" w:rsidRPr="00E016F1">
        <w:rPr>
          <w:rFonts w:asciiTheme="majorEastAsia" w:eastAsiaTheme="majorEastAsia" w:hAnsiTheme="majorEastAsia" w:hint="eastAsia"/>
          <w:b/>
          <w:sz w:val="24"/>
          <w:szCs w:val="24"/>
        </w:rPr>
        <w:t>業務委託</w:t>
      </w:r>
      <w:r w:rsidR="00DF530D" w:rsidRPr="00E016F1">
        <w:rPr>
          <w:rFonts w:asciiTheme="majorEastAsia" w:eastAsiaTheme="majorEastAsia" w:hAnsiTheme="majorEastAsia" w:hint="eastAsia"/>
          <w:b/>
          <w:sz w:val="24"/>
          <w:szCs w:val="24"/>
        </w:rPr>
        <w:t>仕様書</w:t>
      </w:r>
    </w:p>
    <w:p w14:paraId="697DEB90" w14:textId="77777777" w:rsidR="001F1276" w:rsidRPr="008869CE" w:rsidRDefault="001F1276" w:rsidP="0021026B">
      <w:pPr>
        <w:rPr>
          <w:sz w:val="24"/>
          <w:szCs w:val="24"/>
        </w:rPr>
      </w:pPr>
    </w:p>
    <w:p w14:paraId="1EC2D0E6" w14:textId="77777777" w:rsidR="005754EF" w:rsidRPr="005754EF" w:rsidRDefault="005754EF" w:rsidP="0021026B">
      <w:pPr>
        <w:rPr>
          <w:sz w:val="24"/>
          <w:szCs w:val="24"/>
        </w:rPr>
      </w:pPr>
    </w:p>
    <w:p w14:paraId="32D4DC60" w14:textId="77777777" w:rsidR="00B91609" w:rsidRPr="003A6BFC" w:rsidRDefault="00B91609" w:rsidP="0021026B">
      <w:pPr>
        <w:rPr>
          <w:rFonts w:asciiTheme="majorEastAsia" w:eastAsiaTheme="majorEastAsia" w:hAnsiTheme="majorEastAsia"/>
          <w:sz w:val="24"/>
          <w:szCs w:val="24"/>
        </w:rPr>
      </w:pPr>
      <w:r w:rsidRPr="003A6BFC">
        <w:rPr>
          <w:rFonts w:asciiTheme="majorEastAsia" w:eastAsiaTheme="majorEastAsia" w:hAnsiTheme="majorEastAsia" w:hint="eastAsia"/>
          <w:sz w:val="24"/>
          <w:szCs w:val="24"/>
        </w:rPr>
        <w:t>１　業務委託名</w:t>
      </w:r>
    </w:p>
    <w:p w14:paraId="304E5F80" w14:textId="6A743577" w:rsidR="0021026B" w:rsidRDefault="009C3025" w:rsidP="009C3025">
      <w:pPr>
        <w:ind w:firstLineChars="200" w:firstLine="480"/>
        <w:rPr>
          <w:sz w:val="24"/>
          <w:szCs w:val="24"/>
        </w:rPr>
      </w:pPr>
      <w:r w:rsidRPr="009C3025">
        <w:rPr>
          <w:rFonts w:hint="eastAsia"/>
          <w:sz w:val="24"/>
          <w:szCs w:val="24"/>
        </w:rPr>
        <w:t>企業間の若手従業員交流事業</w:t>
      </w:r>
    </w:p>
    <w:p w14:paraId="71D50E72" w14:textId="77777777" w:rsidR="009C3025" w:rsidRPr="003A6BFC" w:rsidRDefault="009C3025" w:rsidP="0021026B">
      <w:pPr>
        <w:rPr>
          <w:sz w:val="24"/>
          <w:szCs w:val="24"/>
        </w:rPr>
      </w:pPr>
    </w:p>
    <w:p w14:paraId="49B28CFD" w14:textId="77777777" w:rsidR="005754EF" w:rsidRDefault="00B91609" w:rsidP="005754EF">
      <w:pPr>
        <w:rPr>
          <w:rFonts w:asciiTheme="majorEastAsia" w:eastAsiaTheme="majorEastAsia" w:hAnsiTheme="majorEastAsia"/>
          <w:sz w:val="24"/>
          <w:szCs w:val="24"/>
        </w:rPr>
      </w:pPr>
      <w:r w:rsidRPr="003A6BFC">
        <w:rPr>
          <w:rFonts w:asciiTheme="majorEastAsia" w:eastAsiaTheme="majorEastAsia" w:hAnsiTheme="majorEastAsia" w:hint="eastAsia"/>
          <w:sz w:val="24"/>
          <w:szCs w:val="24"/>
        </w:rPr>
        <w:t>２　業務目的</w:t>
      </w:r>
    </w:p>
    <w:p w14:paraId="26D948C7" w14:textId="5C1723C7" w:rsidR="00B91609" w:rsidRPr="009C3025" w:rsidRDefault="006D617F" w:rsidP="00B07487">
      <w:pPr>
        <w:adjustRightInd w:val="0"/>
        <w:ind w:leftChars="100" w:left="210" w:firstLineChars="100" w:firstLine="240"/>
        <w:rPr>
          <w:color w:val="EE0000"/>
          <w:sz w:val="24"/>
          <w:szCs w:val="24"/>
        </w:rPr>
      </w:pPr>
      <w:r w:rsidRPr="006D617F">
        <w:rPr>
          <w:rFonts w:asciiTheme="minorEastAsia" w:hAnsiTheme="minorEastAsia" w:hint="eastAsia"/>
          <w:sz w:val="24"/>
          <w:szCs w:val="24"/>
        </w:rPr>
        <w:t>県内</w:t>
      </w:r>
      <w:r w:rsidR="00D21C6E">
        <w:rPr>
          <w:rFonts w:asciiTheme="minorEastAsia" w:hAnsiTheme="minorEastAsia" w:hint="eastAsia"/>
          <w:sz w:val="24"/>
          <w:szCs w:val="24"/>
        </w:rPr>
        <w:t>中小</w:t>
      </w:r>
      <w:r w:rsidRPr="006D617F">
        <w:rPr>
          <w:rFonts w:asciiTheme="minorEastAsia" w:hAnsiTheme="minorEastAsia" w:hint="eastAsia"/>
          <w:sz w:val="24"/>
          <w:szCs w:val="24"/>
        </w:rPr>
        <w:t>企業</w:t>
      </w:r>
      <w:r w:rsidR="00D21C6E">
        <w:rPr>
          <w:rFonts w:asciiTheme="minorEastAsia" w:hAnsiTheme="minorEastAsia" w:hint="eastAsia"/>
          <w:sz w:val="24"/>
          <w:szCs w:val="24"/>
        </w:rPr>
        <w:t>等</w:t>
      </w:r>
      <w:r w:rsidRPr="006D617F">
        <w:rPr>
          <w:rFonts w:asciiTheme="minorEastAsia" w:hAnsiTheme="minorEastAsia" w:hint="eastAsia"/>
          <w:sz w:val="24"/>
          <w:szCs w:val="24"/>
        </w:rPr>
        <w:t>の若手従業員を対象として、キャリアアップや結婚</w:t>
      </w:r>
      <w:r>
        <w:rPr>
          <w:rFonts w:asciiTheme="minorEastAsia" w:hAnsiTheme="minorEastAsia" w:hint="eastAsia"/>
          <w:sz w:val="24"/>
          <w:szCs w:val="24"/>
        </w:rPr>
        <w:t>、</w:t>
      </w:r>
      <w:r w:rsidRPr="006D617F">
        <w:rPr>
          <w:rFonts w:asciiTheme="minorEastAsia" w:hAnsiTheme="minorEastAsia" w:hint="eastAsia"/>
          <w:sz w:val="24"/>
          <w:szCs w:val="24"/>
        </w:rPr>
        <w:t>子育てなども踏まえたキャリア・ライフプランとその実現のための企業環境を考えるワークショップなどを実施する研修会を複数回実施し、若者同士の交流を図ることで、人生の振り返りや将来を考えるきっかけにもつながる企業の枠を超えた同期会の創出につなげること</w:t>
      </w:r>
      <w:r w:rsidR="00B07487">
        <w:rPr>
          <w:rFonts w:asciiTheme="minorEastAsia" w:hAnsiTheme="minorEastAsia" w:hint="eastAsia"/>
          <w:sz w:val="24"/>
          <w:szCs w:val="24"/>
        </w:rPr>
        <w:t>を目的とする</w:t>
      </w:r>
      <w:r w:rsidR="0085469C">
        <w:rPr>
          <w:rFonts w:asciiTheme="minorEastAsia" w:hAnsiTheme="minorEastAsia" w:hint="eastAsia"/>
          <w:sz w:val="24"/>
          <w:szCs w:val="24"/>
        </w:rPr>
        <w:t>。</w:t>
      </w:r>
    </w:p>
    <w:p w14:paraId="78C9D0C2" w14:textId="77777777" w:rsidR="00B91609" w:rsidRPr="003A6BFC" w:rsidRDefault="00B91609" w:rsidP="0021026B">
      <w:pPr>
        <w:rPr>
          <w:sz w:val="24"/>
          <w:szCs w:val="24"/>
        </w:rPr>
      </w:pPr>
    </w:p>
    <w:p w14:paraId="715A93D7" w14:textId="77777777" w:rsidR="00B91609" w:rsidRPr="003A6BFC" w:rsidRDefault="00B91609" w:rsidP="0021026B">
      <w:pPr>
        <w:rPr>
          <w:rFonts w:asciiTheme="majorEastAsia" w:eastAsiaTheme="majorEastAsia" w:hAnsiTheme="majorEastAsia"/>
          <w:sz w:val="24"/>
          <w:szCs w:val="24"/>
        </w:rPr>
      </w:pPr>
      <w:r w:rsidRPr="003A6BFC">
        <w:rPr>
          <w:rFonts w:asciiTheme="majorEastAsia" w:eastAsiaTheme="majorEastAsia" w:hAnsiTheme="majorEastAsia" w:hint="eastAsia"/>
          <w:sz w:val="24"/>
          <w:szCs w:val="24"/>
        </w:rPr>
        <w:t>３　委託期間</w:t>
      </w:r>
    </w:p>
    <w:p w14:paraId="3AE69891" w14:textId="60E7AD9A" w:rsidR="00B91609" w:rsidRPr="003A6BFC" w:rsidRDefault="009C3025" w:rsidP="005754EF">
      <w:pPr>
        <w:ind w:firstLineChars="200" w:firstLine="480"/>
        <w:rPr>
          <w:sz w:val="24"/>
          <w:szCs w:val="24"/>
        </w:rPr>
      </w:pPr>
      <w:r>
        <w:rPr>
          <w:rFonts w:hint="eastAsia"/>
          <w:sz w:val="24"/>
          <w:szCs w:val="24"/>
        </w:rPr>
        <w:t>契約締結</w:t>
      </w:r>
      <w:r w:rsidR="00367D96">
        <w:rPr>
          <w:rFonts w:hint="eastAsia"/>
          <w:sz w:val="24"/>
          <w:szCs w:val="24"/>
        </w:rPr>
        <w:t>日</w:t>
      </w:r>
      <w:r w:rsidR="00EC1D9B">
        <w:rPr>
          <w:rFonts w:hint="eastAsia"/>
          <w:sz w:val="24"/>
          <w:szCs w:val="24"/>
        </w:rPr>
        <w:t>から</w:t>
      </w:r>
      <w:r w:rsidR="001A1414">
        <w:rPr>
          <w:rFonts w:hint="eastAsia"/>
          <w:sz w:val="24"/>
          <w:szCs w:val="24"/>
        </w:rPr>
        <w:t>令和</w:t>
      </w:r>
      <w:r w:rsidR="00EF34A6">
        <w:rPr>
          <w:rFonts w:hint="eastAsia"/>
          <w:sz w:val="24"/>
          <w:szCs w:val="24"/>
        </w:rPr>
        <w:t>９</w:t>
      </w:r>
      <w:r w:rsidR="008869CE">
        <w:rPr>
          <w:rFonts w:hint="eastAsia"/>
          <w:sz w:val="24"/>
          <w:szCs w:val="24"/>
        </w:rPr>
        <w:t>年</w:t>
      </w:r>
      <w:r>
        <w:rPr>
          <w:rFonts w:hint="eastAsia"/>
          <w:sz w:val="24"/>
          <w:szCs w:val="24"/>
        </w:rPr>
        <w:t>２</w:t>
      </w:r>
      <w:r w:rsidR="008869CE">
        <w:rPr>
          <w:rFonts w:hint="eastAsia"/>
          <w:sz w:val="24"/>
          <w:szCs w:val="24"/>
        </w:rPr>
        <w:t>月</w:t>
      </w:r>
      <w:r>
        <w:rPr>
          <w:rFonts w:asciiTheme="minorEastAsia" w:hAnsiTheme="minorEastAsia" w:hint="eastAsia"/>
          <w:sz w:val="24"/>
          <w:szCs w:val="24"/>
        </w:rPr>
        <w:t>28</w:t>
      </w:r>
      <w:r w:rsidR="00B91609" w:rsidRPr="003A6BFC">
        <w:rPr>
          <w:rFonts w:hint="eastAsia"/>
          <w:sz w:val="24"/>
          <w:szCs w:val="24"/>
        </w:rPr>
        <w:t>日までとする。</w:t>
      </w:r>
    </w:p>
    <w:p w14:paraId="3B77B716" w14:textId="77777777" w:rsidR="00B91609" w:rsidRPr="005754EF" w:rsidRDefault="00B91609" w:rsidP="0021026B">
      <w:pPr>
        <w:rPr>
          <w:sz w:val="24"/>
          <w:szCs w:val="24"/>
        </w:rPr>
      </w:pPr>
    </w:p>
    <w:p w14:paraId="758BD2F0" w14:textId="77777777" w:rsidR="003E5DC6" w:rsidRDefault="00B91609" w:rsidP="003E5DC6">
      <w:pPr>
        <w:rPr>
          <w:rFonts w:asciiTheme="majorEastAsia" w:eastAsiaTheme="majorEastAsia" w:hAnsiTheme="majorEastAsia"/>
          <w:sz w:val="24"/>
          <w:szCs w:val="24"/>
        </w:rPr>
      </w:pPr>
      <w:r w:rsidRPr="003A6BFC">
        <w:rPr>
          <w:rFonts w:asciiTheme="majorEastAsia" w:eastAsiaTheme="majorEastAsia" w:hAnsiTheme="majorEastAsia" w:hint="eastAsia"/>
          <w:sz w:val="24"/>
          <w:szCs w:val="24"/>
        </w:rPr>
        <w:t xml:space="preserve">４　</w:t>
      </w:r>
      <w:r w:rsidR="00485020" w:rsidRPr="003A6BFC">
        <w:rPr>
          <w:rFonts w:asciiTheme="majorEastAsia" w:eastAsiaTheme="majorEastAsia" w:hAnsiTheme="majorEastAsia" w:hint="eastAsia"/>
          <w:sz w:val="24"/>
          <w:szCs w:val="24"/>
        </w:rPr>
        <w:t>委託業務内容</w:t>
      </w:r>
    </w:p>
    <w:p w14:paraId="18CE1A12" w14:textId="77777777" w:rsidR="00CB0E83" w:rsidRPr="00C03654" w:rsidRDefault="003E5DC6" w:rsidP="00CB0E83">
      <w:pPr>
        <w:ind w:firstLineChars="200" w:firstLine="480"/>
        <w:rPr>
          <w:rFonts w:asciiTheme="minorEastAsia" w:hAnsiTheme="minorEastAsia"/>
          <w:sz w:val="24"/>
          <w:szCs w:val="24"/>
        </w:rPr>
      </w:pPr>
      <w:r w:rsidRPr="00C03654">
        <w:rPr>
          <w:rFonts w:asciiTheme="minorEastAsia" w:hAnsiTheme="minorEastAsia" w:hint="eastAsia"/>
          <w:sz w:val="24"/>
          <w:szCs w:val="24"/>
        </w:rPr>
        <w:t>キャリアアップや</w:t>
      </w:r>
      <w:r w:rsidR="0064062E" w:rsidRPr="00C03654">
        <w:rPr>
          <w:rFonts w:asciiTheme="minorEastAsia" w:hAnsiTheme="minorEastAsia" w:hint="eastAsia"/>
          <w:sz w:val="24"/>
          <w:szCs w:val="24"/>
        </w:rPr>
        <w:t>ライフデザインにつながる研修</w:t>
      </w:r>
      <w:r w:rsidR="00CB0E83" w:rsidRPr="00C03654">
        <w:rPr>
          <w:rFonts w:asciiTheme="minorEastAsia" w:hAnsiTheme="minorEastAsia" w:hint="eastAsia"/>
          <w:sz w:val="24"/>
          <w:szCs w:val="24"/>
        </w:rPr>
        <w:t>会</w:t>
      </w:r>
      <w:r w:rsidR="0064062E" w:rsidRPr="00C03654">
        <w:rPr>
          <w:rFonts w:asciiTheme="minorEastAsia" w:hAnsiTheme="minorEastAsia" w:hint="eastAsia"/>
          <w:sz w:val="24"/>
          <w:szCs w:val="24"/>
        </w:rPr>
        <w:t>を計３回実施し、</w:t>
      </w:r>
      <w:r w:rsidR="004A2009" w:rsidRPr="00C03654">
        <w:rPr>
          <w:rFonts w:asciiTheme="minorEastAsia" w:hAnsiTheme="minorEastAsia" w:hint="eastAsia"/>
          <w:sz w:val="24"/>
          <w:szCs w:val="24"/>
        </w:rPr>
        <w:t>県内中小企業等</w:t>
      </w:r>
    </w:p>
    <w:p w14:paraId="63A199CD" w14:textId="4C62525F" w:rsidR="003E5DC6" w:rsidRPr="00C03654" w:rsidRDefault="00CB0E83" w:rsidP="007C1F8B">
      <w:pPr>
        <w:rPr>
          <w:rFonts w:asciiTheme="minorEastAsia" w:hAnsiTheme="minorEastAsia"/>
          <w:sz w:val="24"/>
          <w:szCs w:val="24"/>
        </w:rPr>
      </w:pPr>
      <w:r w:rsidRPr="00C03654">
        <w:rPr>
          <w:rFonts w:asciiTheme="minorEastAsia" w:hAnsiTheme="minorEastAsia" w:hint="eastAsia"/>
          <w:sz w:val="24"/>
          <w:szCs w:val="24"/>
        </w:rPr>
        <w:t xml:space="preserve">　</w:t>
      </w:r>
      <w:r w:rsidR="004A2009" w:rsidRPr="00C03654">
        <w:rPr>
          <w:rFonts w:asciiTheme="minorEastAsia" w:hAnsiTheme="minorEastAsia" w:hint="eastAsia"/>
          <w:sz w:val="24"/>
          <w:szCs w:val="24"/>
        </w:rPr>
        <w:t>に対する案内、申請受付、会場確保、研修実施までの一連の業務を行う。</w:t>
      </w:r>
    </w:p>
    <w:p w14:paraId="74BFBA91" w14:textId="58B31BD7" w:rsidR="00DC2E86" w:rsidRPr="00C03654" w:rsidRDefault="00DC2E86" w:rsidP="0064062E">
      <w:pPr>
        <w:ind w:leftChars="100" w:left="210" w:firstLineChars="100" w:firstLine="240"/>
        <w:rPr>
          <w:rFonts w:asciiTheme="minorEastAsia" w:hAnsiTheme="minorEastAsia"/>
          <w:sz w:val="24"/>
          <w:szCs w:val="24"/>
        </w:rPr>
      </w:pPr>
      <w:r w:rsidRPr="00C03654">
        <w:rPr>
          <w:rFonts w:asciiTheme="minorEastAsia" w:hAnsiTheme="minorEastAsia" w:hint="eastAsia"/>
          <w:sz w:val="24"/>
          <w:szCs w:val="24"/>
        </w:rPr>
        <w:t>その他</w:t>
      </w:r>
      <w:r w:rsidR="0064062E" w:rsidRPr="00C03654">
        <w:rPr>
          <w:rFonts w:asciiTheme="minorEastAsia" w:hAnsiTheme="minorEastAsia" w:hint="eastAsia"/>
          <w:sz w:val="24"/>
          <w:szCs w:val="24"/>
        </w:rPr>
        <w:t>企業の枠を超えた</w:t>
      </w:r>
      <w:r w:rsidR="004A2009" w:rsidRPr="00C03654">
        <w:rPr>
          <w:rFonts w:asciiTheme="minorEastAsia" w:hAnsiTheme="minorEastAsia" w:hint="eastAsia"/>
          <w:sz w:val="24"/>
          <w:szCs w:val="24"/>
        </w:rPr>
        <w:t>若手従業員</w:t>
      </w:r>
      <w:r w:rsidR="0064062E" w:rsidRPr="00C03654">
        <w:rPr>
          <w:rFonts w:asciiTheme="minorEastAsia" w:hAnsiTheme="minorEastAsia" w:hint="eastAsia"/>
          <w:sz w:val="24"/>
          <w:szCs w:val="24"/>
        </w:rPr>
        <w:t>の交流に資する提案があれば、「</w:t>
      </w:r>
      <w:r w:rsidR="0095215E" w:rsidRPr="00C03654">
        <w:rPr>
          <w:rFonts w:asciiTheme="minorEastAsia" w:hAnsiTheme="minorEastAsia" w:hint="eastAsia"/>
          <w:sz w:val="24"/>
          <w:szCs w:val="24"/>
        </w:rPr>
        <w:t>独自提案」として事業計画</w:t>
      </w:r>
      <w:r w:rsidRPr="00C03654">
        <w:rPr>
          <w:rFonts w:asciiTheme="minorEastAsia" w:hAnsiTheme="minorEastAsia" w:hint="eastAsia"/>
          <w:sz w:val="24"/>
          <w:szCs w:val="24"/>
        </w:rPr>
        <w:t>書に盛り込むこと。</w:t>
      </w:r>
    </w:p>
    <w:p w14:paraId="34068326" w14:textId="4349CA14" w:rsidR="0064062E" w:rsidRPr="00C03654" w:rsidRDefault="00CB0E83" w:rsidP="00CB0E83">
      <w:pPr>
        <w:pStyle w:val="a9"/>
        <w:numPr>
          <w:ilvl w:val="0"/>
          <w:numId w:val="5"/>
        </w:numPr>
        <w:ind w:leftChars="0"/>
        <w:rPr>
          <w:rFonts w:asciiTheme="minorEastAsia" w:hAnsiTheme="minorEastAsia"/>
          <w:sz w:val="24"/>
          <w:szCs w:val="24"/>
        </w:rPr>
      </w:pPr>
      <w:r w:rsidRPr="00C03654">
        <w:rPr>
          <w:rFonts w:asciiTheme="minorEastAsia" w:hAnsiTheme="minorEastAsia" w:hint="eastAsia"/>
          <w:sz w:val="24"/>
          <w:szCs w:val="24"/>
        </w:rPr>
        <w:t>対象者</w:t>
      </w:r>
    </w:p>
    <w:p w14:paraId="3A39CF6B" w14:textId="1BA6296B" w:rsidR="00CB0E83" w:rsidRPr="00C03654" w:rsidRDefault="00CB0E83" w:rsidP="00CB0E83">
      <w:pPr>
        <w:pStyle w:val="a9"/>
        <w:ind w:leftChars="0" w:left="960"/>
        <w:rPr>
          <w:rFonts w:asciiTheme="minorEastAsia" w:hAnsiTheme="minorEastAsia"/>
          <w:sz w:val="24"/>
          <w:szCs w:val="24"/>
        </w:rPr>
      </w:pPr>
      <w:r w:rsidRPr="00C03654">
        <w:rPr>
          <w:rFonts w:asciiTheme="minorEastAsia" w:hAnsiTheme="minorEastAsia" w:hint="eastAsia"/>
          <w:sz w:val="24"/>
          <w:szCs w:val="24"/>
        </w:rPr>
        <w:t>県内中小企業等の若手従業員</w:t>
      </w:r>
    </w:p>
    <w:p w14:paraId="78D0DE13" w14:textId="3448C254" w:rsidR="00CB0E83" w:rsidRPr="00C03654" w:rsidRDefault="00CB0E83" w:rsidP="00CB0E83">
      <w:pPr>
        <w:pStyle w:val="a9"/>
        <w:ind w:leftChars="0" w:left="960"/>
        <w:rPr>
          <w:rFonts w:asciiTheme="minorEastAsia" w:hAnsiTheme="minorEastAsia"/>
          <w:sz w:val="24"/>
          <w:szCs w:val="24"/>
        </w:rPr>
      </w:pPr>
      <w:r w:rsidRPr="00C03654">
        <w:rPr>
          <w:rFonts w:asciiTheme="minorEastAsia" w:hAnsiTheme="minorEastAsia" w:hint="eastAsia"/>
          <w:sz w:val="24"/>
          <w:szCs w:val="24"/>
        </w:rPr>
        <w:t>※できる限り３回とも同様の参加者とする</w:t>
      </w:r>
    </w:p>
    <w:p w14:paraId="39F691F2" w14:textId="7E7888E9" w:rsidR="00CB0E83" w:rsidRPr="00C03654" w:rsidRDefault="007C1F8B" w:rsidP="00CB0E83">
      <w:pPr>
        <w:pStyle w:val="a9"/>
        <w:numPr>
          <w:ilvl w:val="0"/>
          <w:numId w:val="5"/>
        </w:numPr>
        <w:ind w:leftChars="0"/>
        <w:rPr>
          <w:rFonts w:asciiTheme="minorEastAsia" w:hAnsiTheme="minorEastAsia"/>
          <w:sz w:val="24"/>
          <w:szCs w:val="24"/>
        </w:rPr>
      </w:pPr>
      <w:r w:rsidRPr="00C03654">
        <w:rPr>
          <w:rFonts w:asciiTheme="minorEastAsia" w:hAnsiTheme="minorEastAsia" w:hint="eastAsia"/>
          <w:sz w:val="24"/>
          <w:szCs w:val="24"/>
        </w:rPr>
        <w:t>研修</w:t>
      </w:r>
      <w:r w:rsidR="00CB0E83" w:rsidRPr="00C03654">
        <w:rPr>
          <w:rFonts w:asciiTheme="minorEastAsia" w:hAnsiTheme="minorEastAsia" w:hint="eastAsia"/>
          <w:sz w:val="24"/>
          <w:szCs w:val="24"/>
        </w:rPr>
        <w:t>内容</w:t>
      </w:r>
    </w:p>
    <w:p w14:paraId="7981DB20" w14:textId="18356153" w:rsidR="007C1F8B" w:rsidRPr="00C03654" w:rsidRDefault="00CB0E83" w:rsidP="00CB0E83">
      <w:pPr>
        <w:pStyle w:val="a9"/>
        <w:ind w:leftChars="0" w:left="960"/>
        <w:rPr>
          <w:rFonts w:asciiTheme="minorEastAsia" w:hAnsiTheme="minorEastAsia"/>
          <w:sz w:val="24"/>
          <w:szCs w:val="24"/>
        </w:rPr>
      </w:pPr>
      <w:r w:rsidRPr="00C03654">
        <w:rPr>
          <w:rFonts w:asciiTheme="minorEastAsia" w:hAnsiTheme="minorEastAsia" w:hint="eastAsia"/>
          <w:sz w:val="24"/>
          <w:szCs w:val="24"/>
        </w:rPr>
        <w:t>キャリアアップにつながるセミナー</w:t>
      </w:r>
      <w:r w:rsidR="007C1F8B" w:rsidRPr="00C03654">
        <w:rPr>
          <w:rFonts w:asciiTheme="minorEastAsia" w:hAnsiTheme="minorEastAsia" w:hint="eastAsia"/>
          <w:sz w:val="24"/>
          <w:szCs w:val="24"/>
        </w:rPr>
        <w:t>、交流を深めるためのグループワーク等</w:t>
      </w:r>
    </w:p>
    <w:p w14:paraId="16A456EF" w14:textId="77777777" w:rsidR="007C1F8B" w:rsidRPr="00C03654" w:rsidRDefault="007C1F8B" w:rsidP="00E016F1">
      <w:pPr>
        <w:rPr>
          <w:rFonts w:asciiTheme="minorEastAsia" w:hAnsiTheme="minorEastAsia"/>
          <w:sz w:val="24"/>
          <w:szCs w:val="24"/>
        </w:rPr>
      </w:pPr>
      <w:r w:rsidRPr="00C03654">
        <w:rPr>
          <w:rFonts w:asciiTheme="minorEastAsia" w:hAnsiTheme="minorEastAsia" w:hint="eastAsia"/>
          <w:sz w:val="24"/>
          <w:szCs w:val="24"/>
        </w:rPr>
        <w:t xml:space="preserve">　　　　※キャリアとライフプランや働きやすい職場環境など、参加者自身の将来の想像</w:t>
      </w:r>
    </w:p>
    <w:p w14:paraId="18E2F85F" w14:textId="27B645E6" w:rsidR="00CB0E83" w:rsidRPr="00C03654" w:rsidRDefault="007C1F8B" w:rsidP="007C1F8B">
      <w:pPr>
        <w:ind w:firstLineChars="500" w:firstLine="1200"/>
        <w:rPr>
          <w:rFonts w:asciiTheme="minorEastAsia" w:hAnsiTheme="minorEastAsia"/>
          <w:sz w:val="24"/>
          <w:szCs w:val="24"/>
        </w:rPr>
      </w:pPr>
      <w:r w:rsidRPr="00C03654">
        <w:rPr>
          <w:rFonts w:asciiTheme="minorEastAsia" w:hAnsiTheme="minorEastAsia" w:hint="eastAsia"/>
          <w:sz w:val="24"/>
          <w:szCs w:val="24"/>
        </w:rPr>
        <w:t>につながる要素を盛り込むこと</w:t>
      </w:r>
    </w:p>
    <w:p w14:paraId="67DC5E29" w14:textId="33EE663D" w:rsidR="0064062E" w:rsidRPr="00C03654" w:rsidRDefault="007C1F8B" w:rsidP="007C1F8B">
      <w:pPr>
        <w:ind w:firstLineChars="100" w:firstLine="240"/>
        <w:rPr>
          <w:rFonts w:asciiTheme="minorEastAsia" w:hAnsiTheme="minorEastAsia"/>
          <w:sz w:val="24"/>
          <w:szCs w:val="24"/>
        </w:rPr>
      </w:pPr>
      <w:r w:rsidRPr="00C03654">
        <w:rPr>
          <w:rFonts w:asciiTheme="minorEastAsia" w:hAnsiTheme="minorEastAsia" w:hint="eastAsia"/>
          <w:sz w:val="24"/>
          <w:szCs w:val="24"/>
        </w:rPr>
        <w:t>（３）</w:t>
      </w:r>
      <w:r w:rsidR="00E016F1" w:rsidRPr="00C03654">
        <w:rPr>
          <w:rFonts w:asciiTheme="minorEastAsia" w:hAnsiTheme="minorEastAsia" w:hint="eastAsia"/>
          <w:sz w:val="24"/>
          <w:szCs w:val="24"/>
        </w:rPr>
        <w:t>事業の</w:t>
      </w:r>
      <w:r w:rsidR="0064062E" w:rsidRPr="00C03654">
        <w:rPr>
          <w:rFonts w:asciiTheme="minorEastAsia" w:hAnsiTheme="minorEastAsia" w:hint="eastAsia"/>
          <w:sz w:val="24"/>
          <w:szCs w:val="24"/>
        </w:rPr>
        <w:t>評価項目</w:t>
      </w:r>
    </w:p>
    <w:p w14:paraId="13887839" w14:textId="77777777" w:rsidR="007C1F8B" w:rsidRPr="00C03654" w:rsidRDefault="0064062E" w:rsidP="007C1F8B">
      <w:pPr>
        <w:ind w:firstLineChars="400" w:firstLine="960"/>
        <w:rPr>
          <w:rFonts w:asciiTheme="minorEastAsia" w:hAnsiTheme="minorEastAsia"/>
          <w:sz w:val="24"/>
          <w:szCs w:val="24"/>
        </w:rPr>
      </w:pPr>
      <w:r w:rsidRPr="00C03654">
        <w:rPr>
          <w:rFonts w:asciiTheme="minorEastAsia" w:hAnsiTheme="minorEastAsia" w:hint="eastAsia"/>
          <w:sz w:val="24"/>
          <w:szCs w:val="24"/>
        </w:rPr>
        <w:t>参加人数３０人以上、研修参加者の満足度８割以上を見込む研修会を実施し、</w:t>
      </w:r>
      <w:proofErr w:type="gramStart"/>
      <w:r w:rsidRPr="00C03654">
        <w:rPr>
          <w:rFonts w:asciiTheme="minorEastAsia" w:hAnsiTheme="minorEastAsia" w:hint="eastAsia"/>
          <w:sz w:val="24"/>
          <w:szCs w:val="24"/>
        </w:rPr>
        <w:t>こ</w:t>
      </w:r>
      <w:proofErr w:type="gramEnd"/>
    </w:p>
    <w:p w14:paraId="30937A3E" w14:textId="7578E2D8" w:rsidR="0064062E" w:rsidRPr="00C03654" w:rsidRDefault="0064062E" w:rsidP="007C1F8B">
      <w:pPr>
        <w:ind w:firstLineChars="300" w:firstLine="720"/>
        <w:rPr>
          <w:rFonts w:asciiTheme="minorEastAsia" w:hAnsiTheme="minorEastAsia"/>
          <w:sz w:val="24"/>
          <w:szCs w:val="24"/>
        </w:rPr>
      </w:pPr>
      <w:proofErr w:type="gramStart"/>
      <w:r w:rsidRPr="00C03654">
        <w:rPr>
          <w:rFonts w:asciiTheme="minorEastAsia" w:hAnsiTheme="minorEastAsia" w:hint="eastAsia"/>
          <w:sz w:val="24"/>
          <w:szCs w:val="24"/>
        </w:rPr>
        <w:t>れらの</w:t>
      </w:r>
      <w:proofErr w:type="gramEnd"/>
      <w:r w:rsidRPr="00C03654">
        <w:rPr>
          <w:rFonts w:asciiTheme="minorEastAsia" w:hAnsiTheme="minorEastAsia" w:hint="eastAsia"/>
          <w:sz w:val="24"/>
          <w:szCs w:val="24"/>
        </w:rPr>
        <w:t>目標量に対応できる支援体制とした内容、積算を見積書に盛り込むこと。</w:t>
      </w:r>
    </w:p>
    <w:p w14:paraId="74C7DC97" w14:textId="39A364E4" w:rsidR="00DC2E86" w:rsidRPr="00C03654" w:rsidRDefault="0064062E" w:rsidP="007C1F8B">
      <w:pPr>
        <w:ind w:firstLineChars="400" w:firstLine="960"/>
        <w:rPr>
          <w:rFonts w:asciiTheme="minorEastAsia" w:hAnsiTheme="minorEastAsia"/>
          <w:sz w:val="24"/>
          <w:szCs w:val="24"/>
        </w:rPr>
      </w:pPr>
      <w:r w:rsidRPr="00C03654">
        <w:rPr>
          <w:rFonts w:asciiTheme="minorEastAsia" w:hAnsiTheme="minorEastAsia" w:hint="eastAsia"/>
          <w:sz w:val="24"/>
          <w:szCs w:val="24"/>
        </w:rPr>
        <w:t>併せて、その他独自提案がある場合は、提案書に目標数値を記載すること。</w:t>
      </w:r>
    </w:p>
    <w:p w14:paraId="326679F4" w14:textId="77777777" w:rsidR="00AF603C" w:rsidRPr="009C3025" w:rsidRDefault="00AF603C" w:rsidP="00E016F1">
      <w:pPr>
        <w:ind w:leftChars="50" w:left="410" w:hangingChars="127" w:hanging="305"/>
        <w:rPr>
          <w:rFonts w:asciiTheme="minorEastAsia" w:hAnsiTheme="minorEastAsia"/>
          <w:color w:val="EE0000"/>
          <w:sz w:val="24"/>
          <w:szCs w:val="24"/>
        </w:rPr>
      </w:pPr>
    </w:p>
    <w:p w14:paraId="20614B1A" w14:textId="77777777" w:rsidR="00762464" w:rsidRPr="008F5688" w:rsidRDefault="00B91609" w:rsidP="00762464">
      <w:pPr>
        <w:ind w:left="425" w:hangingChars="177" w:hanging="425"/>
        <w:rPr>
          <w:rFonts w:asciiTheme="majorEastAsia" w:eastAsiaTheme="majorEastAsia" w:hAnsiTheme="majorEastAsia"/>
          <w:sz w:val="24"/>
          <w:szCs w:val="24"/>
        </w:rPr>
      </w:pPr>
      <w:r w:rsidRPr="008F5688">
        <w:rPr>
          <w:rFonts w:asciiTheme="majorEastAsia" w:eastAsiaTheme="majorEastAsia" w:hAnsiTheme="majorEastAsia" w:hint="eastAsia"/>
          <w:sz w:val="24"/>
          <w:szCs w:val="24"/>
        </w:rPr>
        <w:t>５　注意事項</w:t>
      </w:r>
    </w:p>
    <w:p w14:paraId="4F8AE688" w14:textId="2F4C8CE1" w:rsidR="00762464" w:rsidRPr="008F5688" w:rsidRDefault="008F5688" w:rsidP="008F5688">
      <w:pPr>
        <w:rPr>
          <w:rFonts w:asciiTheme="majorEastAsia" w:eastAsiaTheme="majorEastAsia" w:hAnsiTheme="majorEastAsia"/>
          <w:sz w:val="24"/>
          <w:szCs w:val="24"/>
        </w:rPr>
      </w:pPr>
      <w:r w:rsidRPr="008F5688">
        <w:rPr>
          <w:rFonts w:hint="eastAsia"/>
          <w:sz w:val="24"/>
          <w:szCs w:val="24"/>
        </w:rPr>
        <w:t>（１）</w:t>
      </w:r>
      <w:r w:rsidR="00B91609" w:rsidRPr="008F5688">
        <w:rPr>
          <w:rFonts w:hint="eastAsia"/>
          <w:sz w:val="24"/>
          <w:szCs w:val="24"/>
        </w:rPr>
        <w:t>委託業務において知り得た県や企業の情報等については、守秘義務を課する。</w:t>
      </w:r>
    </w:p>
    <w:p w14:paraId="1EBAD131" w14:textId="02025102" w:rsidR="00762464" w:rsidRPr="008F5688" w:rsidRDefault="008F5688" w:rsidP="008F5688">
      <w:pPr>
        <w:rPr>
          <w:rFonts w:asciiTheme="majorEastAsia" w:eastAsiaTheme="majorEastAsia" w:hAnsiTheme="majorEastAsia"/>
          <w:sz w:val="24"/>
          <w:szCs w:val="24"/>
        </w:rPr>
      </w:pPr>
      <w:r w:rsidRPr="008F5688">
        <w:rPr>
          <w:rFonts w:hint="eastAsia"/>
          <w:sz w:val="24"/>
          <w:szCs w:val="24"/>
        </w:rPr>
        <w:t>（２）</w:t>
      </w:r>
      <w:r w:rsidR="008031B1" w:rsidRPr="008F5688">
        <w:rPr>
          <w:rFonts w:hint="eastAsia"/>
          <w:sz w:val="24"/>
          <w:szCs w:val="24"/>
        </w:rPr>
        <w:t>本事業の実施に伴い取得した個人情報を本事業以外で利用しないこと。</w:t>
      </w:r>
    </w:p>
    <w:p w14:paraId="5A5698CE" w14:textId="77777777" w:rsidR="008F5688" w:rsidRPr="008F5688" w:rsidRDefault="008F5688" w:rsidP="008F5688">
      <w:pPr>
        <w:rPr>
          <w:sz w:val="24"/>
          <w:szCs w:val="24"/>
        </w:rPr>
      </w:pPr>
      <w:r w:rsidRPr="008F5688">
        <w:rPr>
          <w:rFonts w:hint="eastAsia"/>
          <w:sz w:val="24"/>
          <w:szCs w:val="24"/>
        </w:rPr>
        <w:t>（３）</w:t>
      </w:r>
      <w:r w:rsidR="008031B1" w:rsidRPr="008F5688">
        <w:rPr>
          <w:rFonts w:hint="eastAsia"/>
          <w:sz w:val="24"/>
          <w:szCs w:val="24"/>
        </w:rPr>
        <w:t>特定の商品の販売・販売のあっせん、当事業以外の業務への勧誘を行うなど、事業</w:t>
      </w:r>
    </w:p>
    <w:p w14:paraId="7FF7F9D9" w14:textId="24589B31" w:rsidR="00762464" w:rsidRPr="008F5688" w:rsidRDefault="008031B1" w:rsidP="008F5688">
      <w:pPr>
        <w:ind w:firstLineChars="200" w:firstLine="480"/>
        <w:rPr>
          <w:rFonts w:asciiTheme="majorEastAsia" w:eastAsiaTheme="majorEastAsia" w:hAnsiTheme="majorEastAsia"/>
          <w:sz w:val="24"/>
          <w:szCs w:val="24"/>
        </w:rPr>
      </w:pPr>
      <w:r w:rsidRPr="008F5688">
        <w:rPr>
          <w:rFonts w:hint="eastAsia"/>
          <w:sz w:val="24"/>
          <w:szCs w:val="24"/>
        </w:rPr>
        <w:t>の趣旨を逸脱する活動を行わないこと。</w:t>
      </w:r>
    </w:p>
    <w:p w14:paraId="0C495C7D" w14:textId="05816273" w:rsidR="008F5688" w:rsidRPr="008F5688" w:rsidRDefault="008F5688" w:rsidP="008F5688">
      <w:pPr>
        <w:rPr>
          <w:sz w:val="24"/>
          <w:szCs w:val="24"/>
        </w:rPr>
      </w:pPr>
      <w:r w:rsidRPr="008F5688">
        <w:rPr>
          <w:rFonts w:hint="eastAsia"/>
          <w:sz w:val="24"/>
          <w:szCs w:val="24"/>
        </w:rPr>
        <w:t>（４）</w:t>
      </w:r>
      <w:r w:rsidR="00B91609" w:rsidRPr="008F5688">
        <w:rPr>
          <w:rFonts w:hint="eastAsia"/>
          <w:sz w:val="24"/>
          <w:szCs w:val="24"/>
        </w:rPr>
        <w:t>本事業の一部を第三者に再委託する場合には、あらかじめ県に対して、再委託する</w:t>
      </w:r>
    </w:p>
    <w:p w14:paraId="6738EABF" w14:textId="1ECBD223" w:rsidR="00762464" w:rsidRPr="008F5688" w:rsidRDefault="00B91609" w:rsidP="008F5688">
      <w:pPr>
        <w:ind w:left="240" w:firstLineChars="100" w:firstLine="240"/>
        <w:rPr>
          <w:rFonts w:asciiTheme="majorEastAsia" w:eastAsiaTheme="majorEastAsia" w:hAnsiTheme="majorEastAsia"/>
          <w:sz w:val="24"/>
          <w:szCs w:val="24"/>
        </w:rPr>
      </w:pPr>
      <w:r w:rsidRPr="008F5688">
        <w:rPr>
          <w:rFonts w:hint="eastAsia"/>
          <w:sz w:val="24"/>
          <w:szCs w:val="24"/>
        </w:rPr>
        <w:lastRenderedPageBreak/>
        <w:t>業務の内容、再委託先、再委託先に対する管理方法を報告し、承諾を得ること。</w:t>
      </w:r>
    </w:p>
    <w:p w14:paraId="0BC93F56" w14:textId="77777777" w:rsidR="008F5688" w:rsidRPr="008F5688" w:rsidRDefault="008F5688" w:rsidP="008F5688">
      <w:pPr>
        <w:rPr>
          <w:sz w:val="24"/>
          <w:szCs w:val="24"/>
        </w:rPr>
      </w:pPr>
      <w:r w:rsidRPr="008F5688">
        <w:rPr>
          <w:rFonts w:hint="eastAsia"/>
          <w:sz w:val="24"/>
          <w:szCs w:val="24"/>
        </w:rPr>
        <w:t>（５）</w:t>
      </w:r>
      <w:r w:rsidR="008031B1" w:rsidRPr="008F5688">
        <w:rPr>
          <w:rFonts w:hint="eastAsia"/>
          <w:sz w:val="24"/>
          <w:szCs w:val="24"/>
        </w:rPr>
        <w:t>事業により開発、作成された</w:t>
      </w:r>
      <w:r w:rsidR="00B91609" w:rsidRPr="008F5688">
        <w:rPr>
          <w:rFonts w:hint="eastAsia"/>
          <w:sz w:val="24"/>
          <w:szCs w:val="24"/>
        </w:rPr>
        <w:t>成果品に係る著作権その他の権利は、県に帰属するも</w:t>
      </w:r>
    </w:p>
    <w:p w14:paraId="0D929767" w14:textId="2EF86F0E" w:rsidR="00762464" w:rsidRPr="008F5688" w:rsidRDefault="00B91609" w:rsidP="008F5688">
      <w:pPr>
        <w:ind w:firstLineChars="200" w:firstLine="480"/>
        <w:rPr>
          <w:rFonts w:asciiTheme="majorEastAsia" w:eastAsiaTheme="majorEastAsia" w:hAnsiTheme="majorEastAsia"/>
          <w:sz w:val="24"/>
          <w:szCs w:val="24"/>
        </w:rPr>
      </w:pPr>
      <w:r w:rsidRPr="008F5688">
        <w:rPr>
          <w:rFonts w:hint="eastAsia"/>
          <w:sz w:val="24"/>
          <w:szCs w:val="24"/>
        </w:rPr>
        <w:t>のとする。</w:t>
      </w:r>
    </w:p>
    <w:p w14:paraId="4BC7011D" w14:textId="5DFEBFEF" w:rsidR="00762464" w:rsidRPr="008F5688" w:rsidRDefault="008F5688" w:rsidP="008F5688">
      <w:pPr>
        <w:rPr>
          <w:rFonts w:asciiTheme="majorEastAsia" w:eastAsiaTheme="majorEastAsia" w:hAnsiTheme="majorEastAsia"/>
          <w:sz w:val="24"/>
          <w:szCs w:val="24"/>
        </w:rPr>
      </w:pPr>
      <w:r w:rsidRPr="008F5688">
        <w:rPr>
          <w:rFonts w:hint="eastAsia"/>
          <w:sz w:val="24"/>
          <w:szCs w:val="24"/>
        </w:rPr>
        <w:t>（６）</w:t>
      </w:r>
      <w:r w:rsidR="00B91609" w:rsidRPr="008F5688">
        <w:rPr>
          <w:rFonts w:hint="eastAsia"/>
          <w:sz w:val="24"/>
          <w:szCs w:val="24"/>
        </w:rPr>
        <w:t>その他、本仕様書に定めのない事項については、県と受託者双方で協議の上定める。</w:t>
      </w:r>
    </w:p>
    <w:p w14:paraId="141B0695" w14:textId="77777777" w:rsidR="008F5688" w:rsidRPr="008F5688" w:rsidRDefault="008F5688" w:rsidP="008F5688">
      <w:pPr>
        <w:rPr>
          <w:sz w:val="24"/>
          <w:szCs w:val="24"/>
        </w:rPr>
      </w:pPr>
      <w:r w:rsidRPr="008F5688">
        <w:rPr>
          <w:rFonts w:hint="eastAsia"/>
          <w:sz w:val="24"/>
          <w:szCs w:val="24"/>
        </w:rPr>
        <w:t>（７）</w:t>
      </w:r>
      <w:r w:rsidR="003A6BFC" w:rsidRPr="008F5688">
        <w:rPr>
          <w:rFonts w:hint="eastAsia"/>
          <w:sz w:val="24"/>
          <w:szCs w:val="24"/>
        </w:rPr>
        <w:t>本業務に係る委</w:t>
      </w:r>
      <w:r w:rsidR="00AB7C71" w:rsidRPr="008F5688">
        <w:rPr>
          <w:rFonts w:hint="eastAsia"/>
          <w:sz w:val="24"/>
          <w:szCs w:val="24"/>
        </w:rPr>
        <w:t>託料の使途を明らかにしておくとともに、</w:t>
      </w:r>
      <w:r w:rsidR="003A6BFC" w:rsidRPr="008F5688">
        <w:rPr>
          <w:rFonts w:hint="eastAsia"/>
          <w:sz w:val="24"/>
          <w:szCs w:val="24"/>
        </w:rPr>
        <w:t>支出内容を証明する書類</w:t>
      </w:r>
    </w:p>
    <w:p w14:paraId="2C82A64E" w14:textId="428F7226" w:rsidR="00B07487" w:rsidRPr="008F5688" w:rsidRDefault="003A6BFC" w:rsidP="008F5688">
      <w:pPr>
        <w:ind w:firstLineChars="200" w:firstLine="480"/>
        <w:rPr>
          <w:sz w:val="24"/>
          <w:szCs w:val="24"/>
        </w:rPr>
      </w:pPr>
      <w:r w:rsidRPr="008F5688">
        <w:rPr>
          <w:rFonts w:hint="eastAsia"/>
          <w:sz w:val="24"/>
          <w:szCs w:val="24"/>
        </w:rPr>
        <w:t>を本業</w:t>
      </w:r>
      <w:r w:rsidR="00AB7C71" w:rsidRPr="008F5688">
        <w:rPr>
          <w:rFonts w:hint="eastAsia"/>
          <w:sz w:val="24"/>
          <w:szCs w:val="24"/>
        </w:rPr>
        <w:t>務終了後５年間に達する年度末まで整備すること。</w:t>
      </w:r>
    </w:p>
    <w:p w14:paraId="40A9DB3B" w14:textId="2D8D75DC" w:rsidR="00B91609" w:rsidRPr="008F5688" w:rsidRDefault="00B91609" w:rsidP="008F5688">
      <w:pPr>
        <w:widowControl/>
        <w:jc w:val="left"/>
        <w:rPr>
          <w:sz w:val="24"/>
          <w:szCs w:val="24"/>
        </w:rPr>
      </w:pPr>
    </w:p>
    <w:sectPr w:rsidR="00B91609" w:rsidRPr="008F5688" w:rsidSect="00AA48C6">
      <w:headerReference w:type="first" r:id="rId8"/>
      <w:pgSz w:w="11906" w:h="16838" w:code="9"/>
      <w:pgMar w:top="130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2C0B" w14:textId="77777777" w:rsidR="00BF4B8A" w:rsidRDefault="00BF4B8A" w:rsidP="00A23598">
      <w:r>
        <w:separator/>
      </w:r>
    </w:p>
  </w:endnote>
  <w:endnote w:type="continuationSeparator" w:id="0">
    <w:p w14:paraId="374D3C81" w14:textId="77777777" w:rsidR="00BF4B8A" w:rsidRDefault="00BF4B8A" w:rsidP="00A2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02A4" w14:textId="77777777" w:rsidR="00BF4B8A" w:rsidRDefault="00BF4B8A" w:rsidP="00A23598">
      <w:r>
        <w:separator/>
      </w:r>
    </w:p>
  </w:footnote>
  <w:footnote w:type="continuationSeparator" w:id="0">
    <w:p w14:paraId="3FA5766E" w14:textId="77777777" w:rsidR="00BF4B8A" w:rsidRDefault="00BF4B8A" w:rsidP="00A2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9D18" w14:textId="77777777" w:rsidR="00AA48C6" w:rsidRDefault="00AA48C6" w:rsidP="00AA48C6">
    <w:pPr>
      <w:pStyle w:val="a3"/>
    </w:pPr>
    <w:r>
      <w:rPr>
        <w:rFonts w:hint="eastAsia"/>
      </w:rPr>
      <w:t>（別紙１）</w:t>
    </w:r>
  </w:p>
  <w:p w14:paraId="679F5F4F" w14:textId="77777777" w:rsidR="00AA48C6" w:rsidRDefault="00AA48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3263"/>
    <w:multiLevelType w:val="hybridMultilevel"/>
    <w:tmpl w:val="C47C6DE4"/>
    <w:lvl w:ilvl="0" w:tplc="D2B28CD2">
      <w:start w:val="1"/>
      <w:numFmt w:val="decimalFullWidth"/>
      <w:lvlText w:val="（%1）"/>
      <w:lvlJc w:val="left"/>
      <w:pPr>
        <w:ind w:left="480" w:hanging="720"/>
      </w:pPr>
      <w:rPr>
        <w:rFonts w:hint="default"/>
      </w:rPr>
    </w:lvl>
    <w:lvl w:ilvl="1" w:tplc="04090017" w:tentative="1">
      <w:start w:val="1"/>
      <w:numFmt w:val="aiueoFullWidth"/>
      <w:lvlText w:val="(%2)"/>
      <w:lvlJc w:val="left"/>
      <w:pPr>
        <w:ind w:left="640" w:hanging="440"/>
      </w:pPr>
    </w:lvl>
    <w:lvl w:ilvl="2" w:tplc="04090011" w:tentative="1">
      <w:start w:val="1"/>
      <w:numFmt w:val="decimalEnclosedCircle"/>
      <w:lvlText w:val="%3"/>
      <w:lvlJc w:val="left"/>
      <w:pPr>
        <w:ind w:left="1080" w:hanging="440"/>
      </w:pPr>
    </w:lvl>
    <w:lvl w:ilvl="3" w:tplc="0409000F" w:tentative="1">
      <w:start w:val="1"/>
      <w:numFmt w:val="decimal"/>
      <w:lvlText w:val="%4."/>
      <w:lvlJc w:val="left"/>
      <w:pPr>
        <w:ind w:left="1520" w:hanging="440"/>
      </w:pPr>
    </w:lvl>
    <w:lvl w:ilvl="4" w:tplc="04090017" w:tentative="1">
      <w:start w:val="1"/>
      <w:numFmt w:val="aiueoFullWidth"/>
      <w:lvlText w:val="(%5)"/>
      <w:lvlJc w:val="left"/>
      <w:pPr>
        <w:ind w:left="1960" w:hanging="440"/>
      </w:pPr>
    </w:lvl>
    <w:lvl w:ilvl="5" w:tplc="04090011" w:tentative="1">
      <w:start w:val="1"/>
      <w:numFmt w:val="decimalEnclosedCircle"/>
      <w:lvlText w:val="%6"/>
      <w:lvlJc w:val="left"/>
      <w:pPr>
        <w:ind w:left="2400" w:hanging="440"/>
      </w:pPr>
    </w:lvl>
    <w:lvl w:ilvl="6" w:tplc="0409000F" w:tentative="1">
      <w:start w:val="1"/>
      <w:numFmt w:val="decimal"/>
      <w:lvlText w:val="%7."/>
      <w:lvlJc w:val="left"/>
      <w:pPr>
        <w:ind w:left="2840" w:hanging="440"/>
      </w:pPr>
    </w:lvl>
    <w:lvl w:ilvl="7" w:tplc="04090017" w:tentative="1">
      <w:start w:val="1"/>
      <w:numFmt w:val="aiueoFullWidth"/>
      <w:lvlText w:val="(%8)"/>
      <w:lvlJc w:val="left"/>
      <w:pPr>
        <w:ind w:left="3280" w:hanging="440"/>
      </w:pPr>
    </w:lvl>
    <w:lvl w:ilvl="8" w:tplc="04090011" w:tentative="1">
      <w:start w:val="1"/>
      <w:numFmt w:val="decimalEnclosedCircle"/>
      <w:lvlText w:val="%9"/>
      <w:lvlJc w:val="left"/>
      <w:pPr>
        <w:ind w:left="3720" w:hanging="440"/>
      </w:pPr>
    </w:lvl>
  </w:abstractNum>
  <w:abstractNum w:abstractNumId="1" w15:restartNumberingAfterBreak="0">
    <w:nsid w:val="1BF7098D"/>
    <w:multiLevelType w:val="hybridMultilevel"/>
    <w:tmpl w:val="CCA67134"/>
    <w:lvl w:ilvl="0" w:tplc="5B2C1C7A">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F332729"/>
    <w:multiLevelType w:val="hybridMultilevel"/>
    <w:tmpl w:val="A3BE3F30"/>
    <w:lvl w:ilvl="0" w:tplc="BCFA52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E07A3E"/>
    <w:multiLevelType w:val="hybridMultilevel"/>
    <w:tmpl w:val="2D380778"/>
    <w:lvl w:ilvl="0" w:tplc="FABA7F8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5D55633B"/>
    <w:multiLevelType w:val="hybridMultilevel"/>
    <w:tmpl w:val="236AE474"/>
    <w:lvl w:ilvl="0" w:tplc="247C2058">
      <w:start w:val="5"/>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1003554007">
    <w:abstractNumId w:val="3"/>
  </w:num>
  <w:num w:numId="2" w16cid:durableId="2133283851">
    <w:abstractNumId w:val="4"/>
  </w:num>
  <w:num w:numId="3" w16cid:durableId="1344547040">
    <w:abstractNumId w:val="2"/>
  </w:num>
  <w:num w:numId="4" w16cid:durableId="1695615956">
    <w:abstractNumId w:val="0"/>
  </w:num>
  <w:num w:numId="5" w16cid:durableId="181436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98"/>
    <w:rsid w:val="0004691C"/>
    <w:rsid w:val="00053737"/>
    <w:rsid w:val="00053900"/>
    <w:rsid w:val="00080667"/>
    <w:rsid w:val="00096861"/>
    <w:rsid w:val="000B308B"/>
    <w:rsid w:val="000B4B34"/>
    <w:rsid w:val="000C01C4"/>
    <w:rsid w:val="000C046B"/>
    <w:rsid w:val="000E791A"/>
    <w:rsid w:val="00123C25"/>
    <w:rsid w:val="00145F56"/>
    <w:rsid w:val="00160BAA"/>
    <w:rsid w:val="00165D65"/>
    <w:rsid w:val="00180DD6"/>
    <w:rsid w:val="00186E7A"/>
    <w:rsid w:val="001A1414"/>
    <w:rsid w:val="001B742B"/>
    <w:rsid w:val="001E29DD"/>
    <w:rsid w:val="001F1276"/>
    <w:rsid w:val="0021026B"/>
    <w:rsid w:val="00283F18"/>
    <w:rsid w:val="002A1E3E"/>
    <w:rsid w:val="002B1A88"/>
    <w:rsid w:val="002C08E0"/>
    <w:rsid w:val="002C73FE"/>
    <w:rsid w:val="002E6B0F"/>
    <w:rsid w:val="002F2707"/>
    <w:rsid w:val="0030426D"/>
    <w:rsid w:val="0030619E"/>
    <w:rsid w:val="0033386A"/>
    <w:rsid w:val="003502A1"/>
    <w:rsid w:val="003545AC"/>
    <w:rsid w:val="003624AF"/>
    <w:rsid w:val="00367D96"/>
    <w:rsid w:val="00394F79"/>
    <w:rsid w:val="003A6BFC"/>
    <w:rsid w:val="003B2536"/>
    <w:rsid w:val="003C79FA"/>
    <w:rsid w:val="003E3883"/>
    <w:rsid w:val="003E5DC6"/>
    <w:rsid w:val="00421BA4"/>
    <w:rsid w:val="0043067B"/>
    <w:rsid w:val="0045353E"/>
    <w:rsid w:val="00456039"/>
    <w:rsid w:val="004601E3"/>
    <w:rsid w:val="00471E51"/>
    <w:rsid w:val="00480BE9"/>
    <w:rsid w:val="00485020"/>
    <w:rsid w:val="004A2009"/>
    <w:rsid w:val="004B3ADA"/>
    <w:rsid w:val="004B7854"/>
    <w:rsid w:val="004F2FC4"/>
    <w:rsid w:val="004F3BF8"/>
    <w:rsid w:val="004F4ACB"/>
    <w:rsid w:val="0052463F"/>
    <w:rsid w:val="00532BCE"/>
    <w:rsid w:val="005356DF"/>
    <w:rsid w:val="0055799A"/>
    <w:rsid w:val="005754EF"/>
    <w:rsid w:val="005756E5"/>
    <w:rsid w:val="00583533"/>
    <w:rsid w:val="005A148D"/>
    <w:rsid w:val="005B1BE0"/>
    <w:rsid w:val="005C3719"/>
    <w:rsid w:val="005C6831"/>
    <w:rsid w:val="005C7A73"/>
    <w:rsid w:val="005E20E3"/>
    <w:rsid w:val="005F7ABB"/>
    <w:rsid w:val="00601E16"/>
    <w:rsid w:val="00624880"/>
    <w:rsid w:val="0064062E"/>
    <w:rsid w:val="0064351C"/>
    <w:rsid w:val="006A59D9"/>
    <w:rsid w:val="006B4CCD"/>
    <w:rsid w:val="006C2421"/>
    <w:rsid w:val="006D617F"/>
    <w:rsid w:val="006E377C"/>
    <w:rsid w:val="00705BB6"/>
    <w:rsid w:val="007061D5"/>
    <w:rsid w:val="00707B8C"/>
    <w:rsid w:val="00733185"/>
    <w:rsid w:val="00746483"/>
    <w:rsid w:val="00747880"/>
    <w:rsid w:val="00756EB4"/>
    <w:rsid w:val="00762464"/>
    <w:rsid w:val="00774FDD"/>
    <w:rsid w:val="007930A3"/>
    <w:rsid w:val="00796633"/>
    <w:rsid w:val="007A7259"/>
    <w:rsid w:val="007B26CD"/>
    <w:rsid w:val="007B2DEF"/>
    <w:rsid w:val="007C1F8B"/>
    <w:rsid w:val="007C5364"/>
    <w:rsid w:val="007C7BE2"/>
    <w:rsid w:val="007D1536"/>
    <w:rsid w:val="008031B1"/>
    <w:rsid w:val="008137B9"/>
    <w:rsid w:val="0085469C"/>
    <w:rsid w:val="00857475"/>
    <w:rsid w:val="008626CC"/>
    <w:rsid w:val="008869CE"/>
    <w:rsid w:val="008911C1"/>
    <w:rsid w:val="008A1751"/>
    <w:rsid w:val="008D5749"/>
    <w:rsid w:val="008D5D18"/>
    <w:rsid w:val="008E6560"/>
    <w:rsid w:val="008E7423"/>
    <w:rsid w:val="008F5688"/>
    <w:rsid w:val="0090127A"/>
    <w:rsid w:val="0091289D"/>
    <w:rsid w:val="00913DF9"/>
    <w:rsid w:val="00914547"/>
    <w:rsid w:val="00915211"/>
    <w:rsid w:val="0095215E"/>
    <w:rsid w:val="00966433"/>
    <w:rsid w:val="0097311C"/>
    <w:rsid w:val="009A3E18"/>
    <w:rsid w:val="009B10FD"/>
    <w:rsid w:val="009B3001"/>
    <w:rsid w:val="009C3025"/>
    <w:rsid w:val="00A13927"/>
    <w:rsid w:val="00A23598"/>
    <w:rsid w:val="00A34F15"/>
    <w:rsid w:val="00A443A0"/>
    <w:rsid w:val="00A47997"/>
    <w:rsid w:val="00A56B46"/>
    <w:rsid w:val="00A64BC7"/>
    <w:rsid w:val="00A90A94"/>
    <w:rsid w:val="00AA290B"/>
    <w:rsid w:val="00AA3369"/>
    <w:rsid w:val="00AA48C6"/>
    <w:rsid w:val="00AA5260"/>
    <w:rsid w:val="00AB7C71"/>
    <w:rsid w:val="00AD3572"/>
    <w:rsid w:val="00AD368E"/>
    <w:rsid w:val="00AF603C"/>
    <w:rsid w:val="00B00A93"/>
    <w:rsid w:val="00B043EE"/>
    <w:rsid w:val="00B054C5"/>
    <w:rsid w:val="00B07487"/>
    <w:rsid w:val="00B16932"/>
    <w:rsid w:val="00B16AE2"/>
    <w:rsid w:val="00B27713"/>
    <w:rsid w:val="00B609D2"/>
    <w:rsid w:val="00B7514B"/>
    <w:rsid w:val="00B91609"/>
    <w:rsid w:val="00BA5A63"/>
    <w:rsid w:val="00BA60B4"/>
    <w:rsid w:val="00BB19D6"/>
    <w:rsid w:val="00BE151B"/>
    <w:rsid w:val="00BF4B8A"/>
    <w:rsid w:val="00C03654"/>
    <w:rsid w:val="00C04A62"/>
    <w:rsid w:val="00C061E0"/>
    <w:rsid w:val="00C06F36"/>
    <w:rsid w:val="00C51909"/>
    <w:rsid w:val="00C53FAC"/>
    <w:rsid w:val="00C83028"/>
    <w:rsid w:val="00C90B8E"/>
    <w:rsid w:val="00C95F2A"/>
    <w:rsid w:val="00C97332"/>
    <w:rsid w:val="00CA3B8C"/>
    <w:rsid w:val="00CA49FF"/>
    <w:rsid w:val="00CB0E83"/>
    <w:rsid w:val="00CB151B"/>
    <w:rsid w:val="00CB5188"/>
    <w:rsid w:val="00CC3C95"/>
    <w:rsid w:val="00CC6352"/>
    <w:rsid w:val="00CC65EC"/>
    <w:rsid w:val="00CD14AC"/>
    <w:rsid w:val="00CE0A0F"/>
    <w:rsid w:val="00CF05B8"/>
    <w:rsid w:val="00CF2EA8"/>
    <w:rsid w:val="00D02EDA"/>
    <w:rsid w:val="00D15DAE"/>
    <w:rsid w:val="00D21C6E"/>
    <w:rsid w:val="00D42234"/>
    <w:rsid w:val="00D82B85"/>
    <w:rsid w:val="00DA472B"/>
    <w:rsid w:val="00DA78D5"/>
    <w:rsid w:val="00DA7C3E"/>
    <w:rsid w:val="00DC2E86"/>
    <w:rsid w:val="00DD53AD"/>
    <w:rsid w:val="00DD6D9D"/>
    <w:rsid w:val="00DE0942"/>
    <w:rsid w:val="00DE43DF"/>
    <w:rsid w:val="00DF530D"/>
    <w:rsid w:val="00E016F1"/>
    <w:rsid w:val="00E27DAD"/>
    <w:rsid w:val="00E336FB"/>
    <w:rsid w:val="00E376BF"/>
    <w:rsid w:val="00E44445"/>
    <w:rsid w:val="00E622AE"/>
    <w:rsid w:val="00E7196E"/>
    <w:rsid w:val="00E73B14"/>
    <w:rsid w:val="00E73E70"/>
    <w:rsid w:val="00E75C57"/>
    <w:rsid w:val="00E771E6"/>
    <w:rsid w:val="00EA1A83"/>
    <w:rsid w:val="00EA54BA"/>
    <w:rsid w:val="00EB31C4"/>
    <w:rsid w:val="00EB5FC4"/>
    <w:rsid w:val="00EC1D9B"/>
    <w:rsid w:val="00EC26C4"/>
    <w:rsid w:val="00ED59D0"/>
    <w:rsid w:val="00EE75BC"/>
    <w:rsid w:val="00EF34A6"/>
    <w:rsid w:val="00F2013B"/>
    <w:rsid w:val="00F31604"/>
    <w:rsid w:val="00F33D88"/>
    <w:rsid w:val="00F565B7"/>
    <w:rsid w:val="00F61929"/>
    <w:rsid w:val="00F96AB1"/>
    <w:rsid w:val="00F975BE"/>
    <w:rsid w:val="00FA6EC9"/>
    <w:rsid w:val="00FD7148"/>
    <w:rsid w:val="00FE428B"/>
    <w:rsid w:val="00FF4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18D55"/>
  <w15:docId w15:val="{AFF1C121-9D09-457C-9C8E-645092AC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598"/>
    <w:pPr>
      <w:tabs>
        <w:tab w:val="center" w:pos="4252"/>
        <w:tab w:val="right" w:pos="8504"/>
      </w:tabs>
      <w:snapToGrid w:val="0"/>
    </w:pPr>
  </w:style>
  <w:style w:type="character" w:customStyle="1" w:styleId="a4">
    <w:name w:val="ヘッダー (文字)"/>
    <w:basedOn w:val="a0"/>
    <w:link w:val="a3"/>
    <w:uiPriority w:val="99"/>
    <w:rsid w:val="00A23598"/>
  </w:style>
  <w:style w:type="paragraph" w:styleId="a5">
    <w:name w:val="footer"/>
    <w:basedOn w:val="a"/>
    <w:link w:val="a6"/>
    <w:uiPriority w:val="99"/>
    <w:unhideWhenUsed/>
    <w:rsid w:val="00A23598"/>
    <w:pPr>
      <w:tabs>
        <w:tab w:val="center" w:pos="4252"/>
        <w:tab w:val="right" w:pos="8504"/>
      </w:tabs>
      <w:snapToGrid w:val="0"/>
    </w:pPr>
  </w:style>
  <w:style w:type="character" w:customStyle="1" w:styleId="a6">
    <w:name w:val="フッター (文字)"/>
    <w:basedOn w:val="a0"/>
    <w:link w:val="a5"/>
    <w:uiPriority w:val="99"/>
    <w:rsid w:val="00A23598"/>
  </w:style>
  <w:style w:type="paragraph" w:styleId="a7">
    <w:name w:val="Balloon Text"/>
    <w:basedOn w:val="a"/>
    <w:link w:val="a8"/>
    <w:uiPriority w:val="99"/>
    <w:semiHidden/>
    <w:unhideWhenUsed/>
    <w:rsid w:val="004B3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3ADA"/>
    <w:rPr>
      <w:rFonts w:asciiTheme="majorHAnsi" w:eastAsiaTheme="majorEastAsia" w:hAnsiTheme="majorHAnsi" w:cstheme="majorBidi"/>
      <w:sz w:val="18"/>
      <w:szCs w:val="18"/>
    </w:rPr>
  </w:style>
  <w:style w:type="paragraph" w:styleId="a9">
    <w:name w:val="List Paragraph"/>
    <w:basedOn w:val="a"/>
    <w:uiPriority w:val="34"/>
    <w:qFormat/>
    <w:rsid w:val="006A59D9"/>
    <w:pPr>
      <w:ind w:leftChars="400" w:left="840"/>
    </w:pPr>
  </w:style>
  <w:style w:type="paragraph" w:styleId="aa">
    <w:name w:val="Revision"/>
    <w:hidden/>
    <w:uiPriority w:val="99"/>
    <w:semiHidden/>
    <w:rsid w:val="00EF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92B94-8DCD-41F7-8BE3-C818829E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関野　英雄</cp:lastModifiedBy>
  <cp:revision>73</cp:revision>
  <cp:lastPrinted>2021-02-24T09:00:00Z</cp:lastPrinted>
  <dcterms:created xsi:type="dcterms:W3CDTF">2015-03-09T05:49:00Z</dcterms:created>
  <dcterms:modified xsi:type="dcterms:W3CDTF">2026-04-16T10:14:00Z</dcterms:modified>
</cp:coreProperties>
</file>