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E7748" w14:textId="7647BC2E" w:rsidR="001D25FD" w:rsidRPr="00C736B0" w:rsidRDefault="001D25FD" w:rsidP="001C6EE7">
      <w:pPr>
        <w:ind w:firstLineChars="500" w:firstLine="2200"/>
        <w:rPr>
          <w:rFonts w:ascii="BIZ UDPゴシック" w:eastAsia="BIZ UDPゴシック" w:hAnsi="BIZ UDPゴシック"/>
          <w:noProof/>
          <w:sz w:val="44"/>
          <w:szCs w:val="44"/>
        </w:rPr>
      </w:pPr>
      <w:r w:rsidRPr="00C736B0">
        <w:rPr>
          <w:rFonts w:ascii="BIZ UDPゴシック" w:eastAsia="BIZ UDPゴシック" w:hAnsi="BIZ UDPゴシック" w:hint="eastAsia"/>
          <w:noProof/>
          <w:sz w:val="44"/>
          <w:szCs w:val="44"/>
          <w:bdr w:val="single" w:sz="4" w:space="0" w:color="auto"/>
        </w:rPr>
        <w:t>補助金の支払額について</w:t>
      </w:r>
    </w:p>
    <w:p w14:paraId="46494B2B" w14:textId="77777777" w:rsidR="00C736B0" w:rsidRDefault="00C736B0" w:rsidP="001D25FD">
      <w:pPr>
        <w:ind w:firstLineChars="100" w:firstLine="210"/>
        <w:rPr>
          <w:rFonts w:ascii="BIZ UDPゴシック" w:eastAsia="BIZ UDPゴシック" w:hAnsi="BIZ UDPゴシック"/>
          <w:noProof/>
        </w:rPr>
      </w:pPr>
    </w:p>
    <w:p w14:paraId="0CF378DA" w14:textId="16DD63C5" w:rsidR="001D25FD" w:rsidRPr="001D25FD" w:rsidRDefault="001D25FD" w:rsidP="001D25FD">
      <w:pPr>
        <w:ind w:firstLineChars="100" w:firstLine="220"/>
        <w:rPr>
          <w:rFonts w:ascii="BIZ UDPゴシック" w:eastAsia="BIZ UDPゴシック" w:hAnsi="BIZ UDPゴシック"/>
          <w:noProof/>
          <w:sz w:val="22"/>
          <w:szCs w:val="24"/>
        </w:rPr>
      </w:pPr>
      <w:r w:rsidRPr="001D25FD">
        <w:rPr>
          <w:rFonts w:ascii="BIZ UDPゴシック" w:eastAsia="BIZ UDPゴシック" w:hAnsi="BIZ UDPゴシック" w:hint="eastAsia"/>
          <w:noProof/>
          <w:sz w:val="22"/>
          <w:szCs w:val="24"/>
        </w:rPr>
        <w:t>県は各法人の交付申請額と国保連合会による補助金算定額を比較し、いずれか低い方の金額を６月末に法人へ支払</w:t>
      </w:r>
      <w:r w:rsidRPr="00C736B0">
        <w:rPr>
          <w:rFonts w:ascii="BIZ UDPゴシック" w:eastAsia="BIZ UDPゴシック" w:hAnsi="BIZ UDPゴシック" w:hint="eastAsia"/>
          <w:noProof/>
          <w:sz w:val="22"/>
          <w:szCs w:val="24"/>
        </w:rPr>
        <w:t>います。</w:t>
      </w:r>
    </w:p>
    <w:p w14:paraId="73700667" w14:textId="21CBA65F" w:rsidR="001D25FD" w:rsidRPr="001D25FD" w:rsidRDefault="001D25FD" w:rsidP="001D25FD">
      <w:pPr>
        <w:ind w:firstLineChars="100" w:firstLine="220"/>
        <w:rPr>
          <w:rFonts w:ascii="BIZ UDPゴシック" w:eastAsia="BIZ UDPゴシック" w:hAnsi="BIZ UDPゴシック"/>
          <w:noProof/>
          <w:sz w:val="22"/>
          <w:szCs w:val="24"/>
        </w:rPr>
      </w:pPr>
      <w:r w:rsidRPr="001D25FD">
        <w:rPr>
          <w:rFonts w:ascii="BIZ UDPゴシック" w:eastAsia="BIZ UDPゴシック" w:hAnsi="BIZ UDPゴシック" w:hint="eastAsia"/>
          <w:noProof/>
          <w:sz w:val="22"/>
          <w:szCs w:val="24"/>
        </w:rPr>
        <w:t>なお、補助金算定額が交付申請額を超過した法人においては、10月に変更交付申請を提出した場合に、12月</w:t>
      </w:r>
      <w:r w:rsidR="00F663A7">
        <w:rPr>
          <w:rFonts w:ascii="BIZ UDPゴシック" w:eastAsia="BIZ UDPゴシック" w:hAnsi="BIZ UDPゴシック" w:hint="eastAsia"/>
          <w:noProof/>
          <w:sz w:val="22"/>
          <w:szCs w:val="24"/>
        </w:rPr>
        <w:t>下旬</w:t>
      </w:r>
      <w:r w:rsidRPr="001D25FD">
        <w:rPr>
          <w:rFonts w:ascii="BIZ UDPゴシック" w:eastAsia="BIZ UDPゴシック" w:hAnsi="BIZ UDPゴシック" w:hint="eastAsia"/>
          <w:noProof/>
          <w:sz w:val="22"/>
          <w:szCs w:val="24"/>
        </w:rPr>
        <w:t>に超過額を支払う予定で</w:t>
      </w:r>
      <w:r w:rsidRPr="00C736B0">
        <w:rPr>
          <w:rFonts w:ascii="BIZ UDPゴシック" w:eastAsia="BIZ UDPゴシック" w:hAnsi="BIZ UDPゴシック" w:hint="eastAsia"/>
          <w:noProof/>
          <w:sz w:val="22"/>
          <w:szCs w:val="24"/>
        </w:rPr>
        <w:t>す</w:t>
      </w:r>
      <w:r w:rsidRPr="001D25FD">
        <w:rPr>
          <w:rFonts w:ascii="BIZ UDPゴシック" w:eastAsia="BIZ UDPゴシック" w:hAnsi="BIZ UDPゴシック" w:hint="eastAsia"/>
          <w:noProof/>
          <w:sz w:val="22"/>
          <w:szCs w:val="24"/>
        </w:rPr>
        <w:t>。</w:t>
      </w:r>
      <w:bookmarkStart w:id="0" w:name="_GoBack"/>
      <w:bookmarkEnd w:id="0"/>
    </w:p>
    <w:p w14:paraId="075ADADB" w14:textId="1B9024F0" w:rsidR="001D25FD" w:rsidRPr="00C736B0" w:rsidRDefault="0027620E" w:rsidP="0027620E">
      <w:pPr>
        <w:ind w:firstLineChars="100" w:firstLine="210"/>
        <w:rPr>
          <w:rFonts w:ascii="BIZ UDPゴシック" w:eastAsia="BIZ UDPゴシック" w:hAnsi="BIZ UDPゴシック"/>
          <w:noProof/>
        </w:rPr>
      </w:pPr>
      <w:r w:rsidRPr="0027620E">
        <w:rPr>
          <w:noProof/>
        </w:rPr>
        <w:drawing>
          <wp:inline distT="0" distB="0" distL="0" distR="0" wp14:anchorId="03E5BE38" wp14:editId="1FBF1235">
            <wp:extent cx="3864142" cy="2160000"/>
            <wp:effectExtent l="0" t="0" r="0" b="0"/>
            <wp:docPr id="54693566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4142" cy="2160000"/>
                    </a:xfrm>
                    <a:prstGeom prst="rect">
                      <a:avLst/>
                    </a:prstGeom>
                    <a:noFill/>
                    <a:ln>
                      <a:noFill/>
                    </a:ln>
                  </pic:spPr>
                </pic:pic>
              </a:graphicData>
            </a:graphic>
          </wp:inline>
        </w:drawing>
      </w:r>
    </w:p>
    <w:p w14:paraId="3DF56AEA" w14:textId="44D841E7" w:rsidR="001D25FD" w:rsidRDefault="0027620E">
      <w:pPr>
        <w:rPr>
          <w:rFonts w:ascii="BIZ UDPゴシック" w:eastAsia="BIZ UDPゴシック" w:hAnsi="BIZ UDPゴシック"/>
          <w:noProof/>
        </w:rPr>
      </w:pPr>
      <w:r w:rsidRPr="0027620E">
        <w:rPr>
          <w:noProof/>
        </w:rPr>
        <w:drawing>
          <wp:inline distT="0" distB="0" distL="0" distR="0" wp14:anchorId="37650DDD" wp14:editId="3AD1B40C">
            <wp:extent cx="4901476" cy="2160000"/>
            <wp:effectExtent l="0" t="0" r="0" b="0"/>
            <wp:docPr id="19136810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1476" cy="2160000"/>
                    </a:xfrm>
                    <a:prstGeom prst="rect">
                      <a:avLst/>
                    </a:prstGeom>
                    <a:noFill/>
                    <a:ln>
                      <a:noFill/>
                    </a:ln>
                  </pic:spPr>
                </pic:pic>
              </a:graphicData>
            </a:graphic>
          </wp:inline>
        </w:drawing>
      </w:r>
    </w:p>
    <w:p w14:paraId="20EDFCE3" w14:textId="77777777" w:rsidR="0027620E" w:rsidRPr="00C736B0" w:rsidRDefault="0027620E">
      <w:pPr>
        <w:rPr>
          <w:rFonts w:ascii="BIZ UDPゴシック" w:eastAsia="BIZ UDPゴシック" w:hAnsi="BIZ UDPゴシック"/>
          <w:noProof/>
        </w:rPr>
      </w:pPr>
    </w:p>
    <w:p w14:paraId="1F2D294B" w14:textId="357F78BD" w:rsidR="001D25FD" w:rsidRPr="00C736B0" w:rsidRDefault="001D25FD" w:rsidP="00C736B0">
      <w:pPr>
        <w:ind w:left="440" w:hangingChars="100" w:hanging="440"/>
        <w:jc w:val="center"/>
        <w:rPr>
          <w:rFonts w:ascii="BIZ UDPゴシック" w:eastAsia="BIZ UDPゴシック" w:hAnsi="BIZ UDPゴシック"/>
          <w:b/>
          <w:sz w:val="24"/>
        </w:rPr>
      </w:pPr>
      <w:r w:rsidRPr="00C736B0">
        <w:rPr>
          <w:rFonts w:ascii="BIZ UDPゴシック" w:eastAsia="BIZ UDPゴシック" w:hAnsi="BIZ UDPゴシック" w:hint="eastAsia"/>
          <w:b/>
          <w:color w:val="FF0000"/>
          <w:sz w:val="44"/>
          <w:bdr w:val="single" w:sz="4" w:space="0" w:color="auto"/>
        </w:rPr>
        <w:t>補助金の返還について（重要）</w:t>
      </w:r>
    </w:p>
    <w:p w14:paraId="08A9AF82" w14:textId="77777777" w:rsidR="0011154F" w:rsidRDefault="0011154F" w:rsidP="00C736B0">
      <w:pPr>
        <w:ind w:firstLineChars="100" w:firstLine="220"/>
        <w:rPr>
          <w:rFonts w:ascii="BIZ UDPゴシック" w:eastAsia="BIZ UDPゴシック" w:hAnsi="BIZ UDPゴシック"/>
          <w:bCs/>
          <w:color w:val="000000" w:themeColor="text1"/>
          <w:sz w:val="22"/>
        </w:rPr>
      </w:pPr>
    </w:p>
    <w:p w14:paraId="404FD4D3" w14:textId="6584B5C3" w:rsidR="001D25FD" w:rsidRPr="00C736B0" w:rsidRDefault="00C736B0" w:rsidP="00F663A7">
      <w:pPr>
        <w:ind w:firstLineChars="100" w:firstLine="220"/>
        <w:rPr>
          <w:rFonts w:ascii="BIZ UDPゴシック" w:eastAsia="BIZ UDPゴシック" w:hAnsi="BIZ UDPゴシック"/>
          <w:bCs/>
          <w:color w:val="FF0000"/>
          <w:sz w:val="22"/>
          <w:u w:val="wave"/>
        </w:rPr>
      </w:pPr>
      <w:r>
        <w:rPr>
          <w:rFonts w:ascii="BIZ UDPゴシック" w:eastAsia="BIZ UDPゴシック" w:hAnsi="BIZ UDPゴシック" w:hint="eastAsia"/>
          <w:bCs/>
          <w:color w:val="000000" w:themeColor="text1"/>
          <w:sz w:val="22"/>
        </w:rPr>
        <w:t>10月の</w:t>
      </w:r>
      <w:r w:rsidR="001D25FD" w:rsidRPr="00C736B0">
        <w:rPr>
          <w:rFonts w:ascii="BIZ UDPゴシック" w:eastAsia="BIZ UDPゴシック" w:hAnsi="BIZ UDPゴシック" w:hint="eastAsia"/>
          <w:bCs/>
          <w:color w:val="000000" w:themeColor="text1"/>
          <w:sz w:val="22"/>
        </w:rPr>
        <w:t>実績報告</w:t>
      </w:r>
      <w:r w:rsidRPr="00C736B0">
        <w:rPr>
          <w:rFonts w:ascii="BIZ UDPゴシック" w:eastAsia="BIZ UDPゴシック" w:hAnsi="BIZ UDPゴシック" w:hint="eastAsia"/>
          <w:bCs/>
          <w:color w:val="000000" w:themeColor="text1"/>
          <w:sz w:val="22"/>
        </w:rPr>
        <w:t>書提出時点</w:t>
      </w:r>
      <w:r w:rsidR="001D25FD" w:rsidRPr="00C736B0">
        <w:rPr>
          <w:rFonts w:ascii="BIZ UDPゴシック" w:eastAsia="BIZ UDPゴシック" w:hAnsi="BIZ UDPゴシック" w:hint="eastAsia"/>
          <w:bCs/>
          <w:color w:val="000000" w:themeColor="text1"/>
          <w:sz w:val="22"/>
        </w:rPr>
        <w:t>までに、</w:t>
      </w:r>
      <w:r w:rsidR="00F663A7">
        <w:rPr>
          <w:rFonts w:ascii="BIZ UDPゴシック" w:eastAsia="BIZ UDPゴシック" w:hAnsi="BIZ UDPゴシック" w:hint="eastAsia"/>
          <w:bCs/>
          <w:color w:val="000000" w:themeColor="text1"/>
          <w:sz w:val="22"/>
        </w:rPr>
        <w:t>「法人が</w:t>
      </w:r>
      <w:r w:rsidR="001D25FD" w:rsidRPr="00C736B0">
        <w:rPr>
          <w:rFonts w:ascii="BIZ UDPゴシック" w:eastAsia="BIZ UDPゴシック" w:hAnsi="BIZ UDPゴシック" w:hint="eastAsia"/>
          <w:bCs/>
          <w:color w:val="000000" w:themeColor="text1"/>
          <w:sz w:val="22"/>
        </w:rPr>
        <w:t>人件費</w:t>
      </w:r>
      <w:r w:rsidR="00F663A7">
        <w:rPr>
          <w:rFonts w:ascii="BIZ UDPゴシック" w:eastAsia="BIZ UDPゴシック" w:hAnsi="BIZ UDPゴシック" w:hint="eastAsia"/>
          <w:bCs/>
          <w:color w:val="000000" w:themeColor="text1"/>
          <w:sz w:val="22"/>
        </w:rPr>
        <w:t>や</w:t>
      </w:r>
      <w:r w:rsidR="001D25FD" w:rsidRPr="00C736B0">
        <w:rPr>
          <w:rFonts w:ascii="BIZ UDPゴシック" w:eastAsia="BIZ UDPゴシック" w:hAnsi="BIZ UDPゴシック" w:hint="eastAsia"/>
          <w:bCs/>
          <w:color w:val="000000" w:themeColor="text1"/>
          <w:sz w:val="22"/>
        </w:rPr>
        <w:t>職場環境改善に要した経費</w:t>
      </w:r>
      <w:r w:rsidR="00F663A7">
        <w:rPr>
          <w:rFonts w:ascii="BIZ UDPゴシック" w:eastAsia="BIZ UDPゴシック" w:hAnsi="BIZ UDPゴシック" w:hint="eastAsia"/>
          <w:bCs/>
          <w:color w:val="000000" w:themeColor="text1"/>
          <w:sz w:val="22"/>
        </w:rPr>
        <w:t>」</w:t>
      </w:r>
      <w:r w:rsidR="001D25FD" w:rsidRPr="00C736B0">
        <w:rPr>
          <w:rFonts w:ascii="BIZ UDPゴシック" w:eastAsia="BIZ UDPゴシック" w:hAnsi="BIZ UDPゴシック" w:hint="eastAsia"/>
          <w:bCs/>
          <w:color w:val="000000" w:themeColor="text1"/>
          <w:sz w:val="22"/>
        </w:rPr>
        <w:t>が</w:t>
      </w:r>
      <w:r w:rsidR="00F663A7">
        <w:rPr>
          <w:rFonts w:ascii="BIZ UDPゴシック" w:eastAsia="BIZ UDPゴシック" w:hAnsi="BIZ UDPゴシック" w:hint="eastAsia"/>
          <w:bCs/>
          <w:color w:val="000000" w:themeColor="text1"/>
          <w:sz w:val="22"/>
        </w:rPr>
        <w:t>「</w:t>
      </w:r>
      <w:r w:rsidR="001D25FD" w:rsidRPr="00C736B0">
        <w:rPr>
          <w:rFonts w:ascii="BIZ UDPゴシック" w:eastAsia="BIZ UDPゴシック" w:hAnsi="BIZ UDPゴシック" w:hint="eastAsia"/>
          <w:bCs/>
          <w:color w:val="000000" w:themeColor="text1"/>
          <w:sz w:val="22"/>
        </w:rPr>
        <w:t>県から法人への</w:t>
      </w:r>
      <w:r w:rsidRPr="00C736B0">
        <w:rPr>
          <w:rFonts w:ascii="BIZ UDPゴシック" w:eastAsia="BIZ UDPゴシック" w:hAnsi="BIZ UDPゴシック" w:hint="eastAsia"/>
          <w:bCs/>
          <w:color w:val="000000" w:themeColor="text1"/>
          <w:sz w:val="22"/>
        </w:rPr>
        <w:t>補助金</w:t>
      </w:r>
      <w:r w:rsidR="001D25FD" w:rsidRPr="00C736B0">
        <w:rPr>
          <w:rFonts w:ascii="BIZ UDPゴシック" w:eastAsia="BIZ UDPゴシック" w:hAnsi="BIZ UDPゴシック" w:hint="eastAsia"/>
          <w:bCs/>
          <w:color w:val="000000" w:themeColor="text1"/>
          <w:sz w:val="22"/>
        </w:rPr>
        <w:t>額</w:t>
      </w:r>
      <w:r w:rsidR="00F663A7">
        <w:rPr>
          <w:rFonts w:ascii="BIZ UDPゴシック" w:eastAsia="BIZ UDPゴシック" w:hAnsi="BIZ UDPゴシック" w:hint="eastAsia"/>
          <w:bCs/>
          <w:color w:val="000000" w:themeColor="text1"/>
          <w:sz w:val="22"/>
        </w:rPr>
        <w:t>」</w:t>
      </w:r>
      <w:r w:rsidR="00307C51">
        <w:rPr>
          <w:rFonts w:ascii="BIZ UDPゴシック" w:eastAsia="BIZ UDPゴシック" w:hAnsi="BIZ UDPゴシック" w:hint="eastAsia"/>
          <w:bCs/>
          <w:color w:val="000000" w:themeColor="text1"/>
          <w:sz w:val="22"/>
        </w:rPr>
        <w:t>以上とならな</w:t>
      </w:r>
      <w:r w:rsidR="001D25FD" w:rsidRPr="00C736B0">
        <w:rPr>
          <w:rFonts w:ascii="BIZ UDPゴシック" w:eastAsia="BIZ UDPゴシック" w:hAnsi="BIZ UDPゴシック" w:hint="eastAsia"/>
          <w:bCs/>
          <w:color w:val="000000" w:themeColor="text1"/>
          <w:sz w:val="22"/>
        </w:rPr>
        <w:t>かった場合は、</w:t>
      </w:r>
      <w:r w:rsidR="001C6EE7">
        <w:rPr>
          <w:rFonts w:ascii="BIZ UDPゴシック" w:eastAsia="BIZ UDPゴシック" w:hAnsi="BIZ UDPゴシック" w:hint="eastAsia"/>
          <w:bCs/>
          <w:color w:val="000000" w:themeColor="text1"/>
          <w:sz w:val="22"/>
        </w:rPr>
        <w:t>障害福祉（障害児支援）</w:t>
      </w:r>
      <w:r w:rsidR="0011154F" w:rsidRPr="0011154F">
        <w:rPr>
          <w:rFonts w:ascii="BIZ UDPゴシック" w:eastAsia="BIZ UDPゴシック" w:hAnsi="BIZ UDPゴシック" w:hint="eastAsia"/>
          <w:bCs/>
          <w:color w:val="000000" w:themeColor="text1"/>
          <w:sz w:val="22"/>
        </w:rPr>
        <w:t>人材確保・職場環境改善等事業</w:t>
      </w:r>
      <w:r w:rsidR="0011154F" w:rsidRPr="0011154F">
        <w:rPr>
          <w:rFonts w:ascii="BIZ UDPゴシック" w:eastAsia="BIZ UDPゴシック" w:hAnsi="BIZ UDPゴシック"/>
          <w:bCs/>
          <w:color w:val="000000" w:themeColor="text1"/>
          <w:sz w:val="22"/>
        </w:rPr>
        <w:t xml:space="preserve"> </w:t>
      </w:r>
      <w:r w:rsidR="0011154F" w:rsidRPr="0011154F">
        <w:rPr>
          <w:rFonts w:ascii="BIZ UDPゴシック" w:eastAsia="BIZ UDPゴシック" w:hAnsi="BIZ UDPゴシック" w:hint="eastAsia"/>
          <w:bCs/>
          <w:color w:val="000000" w:themeColor="text1"/>
          <w:sz w:val="22"/>
        </w:rPr>
        <w:t>実施要綱</w:t>
      </w:r>
      <w:r w:rsidR="001C6EE7">
        <w:rPr>
          <w:rFonts w:ascii="BIZ UDPゴシック" w:eastAsia="BIZ UDPゴシック" w:hAnsi="BIZ UDPゴシック" w:hint="eastAsia"/>
          <w:bCs/>
          <w:color w:val="000000" w:themeColor="text1"/>
          <w:sz w:val="22"/>
        </w:rPr>
        <w:t>（国実施要綱）</w:t>
      </w:r>
      <w:r w:rsidR="0011154F">
        <w:rPr>
          <w:rFonts w:ascii="BIZ UDPゴシック" w:eastAsia="BIZ UDPゴシック" w:hAnsi="BIZ UDPゴシック" w:hint="eastAsia"/>
          <w:bCs/>
          <w:color w:val="000000" w:themeColor="text1"/>
          <w:sz w:val="22"/>
        </w:rPr>
        <w:t>にもとづき、</w:t>
      </w:r>
      <w:r w:rsidR="001D25FD" w:rsidRPr="00C736B0">
        <w:rPr>
          <w:rFonts w:ascii="BIZ UDPゴシック" w:eastAsia="BIZ UDPゴシック" w:hAnsi="BIZ UDPゴシック" w:hint="eastAsia"/>
          <w:bCs/>
          <w:color w:val="EE0000"/>
          <w:sz w:val="22"/>
          <w:u w:val="single"/>
        </w:rPr>
        <w:t>県から</w:t>
      </w:r>
      <w:r w:rsidR="00F663A7">
        <w:rPr>
          <w:rFonts w:ascii="BIZ UDPゴシック" w:eastAsia="BIZ UDPゴシック" w:hAnsi="BIZ UDPゴシック" w:hint="eastAsia"/>
          <w:bCs/>
          <w:color w:val="EE0000"/>
          <w:sz w:val="22"/>
          <w:u w:val="single"/>
        </w:rPr>
        <w:t>法人へ</w:t>
      </w:r>
      <w:r w:rsidR="001D25FD" w:rsidRPr="00C736B0">
        <w:rPr>
          <w:rFonts w:ascii="BIZ UDPゴシック" w:eastAsia="BIZ UDPゴシック" w:hAnsi="BIZ UDPゴシック" w:hint="eastAsia"/>
          <w:bCs/>
          <w:color w:val="EE0000"/>
          <w:sz w:val="22"/>
          <w:u w:val="single"/>
        </w:rPr>
        <w:t>支払済の補助金を全額返還いただくこととなっております。</w:t>
      </w:r>
      <w:r w:rsidR="0011154F" w:rsidRPr="0011154F">
        <w:rPr>
          <w:rFonts w:ascii="BIZ UDPゴシック" w:eastAsia="BIZ UDPゴシック" w:hAnsi="BIZ UDPゴシック" w:hint="eastAsia"/>
          <w:bCs/>
          <w:color w:val="000000" w:themeColor="text1"/>
          <w:sz w:val="22"/>
        </w:rPr>
        <w:t xml:space="preserve">　</w:t>
      </w:r>
    </w:p>
    <w:p w14:paraId="51A47453" w14:textId="1D56AE68" w:rsidR="001D25FD" w:rsidRDefault="001D25FD" w:rsidP="001D25FD">
      <w:pPr>
        <w:ind w:firstLineChars="100" w:firstLine="220"/>
        <w:rPr>
          <w:rFonts w:ascii="BIZ UDPゴシック" w:eastAsia="BIZ UDPゴシック" w:hAnsi="BIZ UDPゴシック"/>
          <w:sz w:val="22"/>
        </w:rPr>
      </w:pPr>
      <w:r w:rsidRPr="00C736B0">
        <w:rPr>
          <w:rFonts w:ascii="BIZ UDPゴシック" w:eastAsia="BIZ UDPゴシック" w:hAnsi="BIZ UDPゴシック" w:hint="eastAsia"/>
          <w:sz w:val="22"/>
        </w:rPr>
        <w:t>つきましては、</w:t>
      </w:r>
      <w:r w:rsidRPr="00C736B0">
        <w:rPr>
          <w:rFonts w:ascii="BIZ UDPゴシック" w:eastAsia="BIZ UDPゴシック" w:hAnsi="BIZ UDPゴシック" w:hint="eastAsia"/>
          <w:sz w:val="22"/>
          <w:u w:val="single"/>
        </w:rPr>
        <w:t>一時金等に充当するなどして、</w:t>
      </w:r>
      <w:r w:rsidR="00C736B0" w:rsidRPr="00C736B0">
        <w:rPr>
          <w:rFonts w:ascii="BIZ UDPゴシック" w:eastAsia="BIZ UDPゴシック" w:hAnsi="BIZ UDPゴシック" w:hint="eastAsia"/>
          <w:sz w:val="22"/>
          <w:u w:val="single"/>
        </w:rPr>
        <w:t>改善額</w:t>
      </w:r>
      <w:r w:rsidRPr="00C736B0">
        <w:rPr>
          <w:rFonts w:ascii="BIZ UDPゴシック" w:eastAsia="BIZ UDPゴシック" w:hAnsi="BIZ UDPゴシック" w:hint="eastAsia"/>
          <w:sz w:val="22"/>
          <w:u w:val="single"/>
        </w:rPr>
        <w:t>が補助金額</w:t>
      </w:r>
      <w:r w:rsidR="00307C51">
        <w:rPr>
          <w:rFonts w:ascii="BIZ UDPゴシック" w:eastAsia="BIZ UDPゴシック" w:hAnsi="BIZ UDPゴシック" w:hint="eastAsia"/>
          <w:sz w:val="22"/>
          <w:u w:val="single"/>
        </w:rPr>
        <w:t>以上になる</w:t>
      </w:r>
      <w:r w:rsidRPr="00C736B0">
        <w:rPr>
          <w:rFonts w:ascii="BIZ UDPゴシック" w:eastAsia="BIZ UDPゴシック" w:hAnsi="BIZ UDPゴシック" w:hint="eastAsia"/>
          <w:sz w:val="22"/>
          <w:u w:val="single"/>
        </w:rPr>
        <w:t>ように</w:t>
      </w:r>
      <w:r w:rsidR="00C736B0" w:rsidRPr="00C736B0">
        <w:rPr>
          <w:rFonts w:ascii="BIZ UDPゴシック" w:eastAsia="BIZ UDPゴシック" w:hAnsi="BIZ UDPゴシック" w:hint="eastAsia"/>
          <w:sz w:val="22"/>
          <w:u w:val="single"/>
        </w:rPr>
        <w:t>改善を</w:t>
      </w:r>
      <w:r w:rsidRPr="00C736B0">
        <w:rPr>
          <w:rFonts w:ascii="BIZ UDPゴシック" w:eastAsia="BIZ UDPゴシック" w:hAnsi="BIZ UDPゴシック" w:hint="eastAsia"/>
          <w:sz w:val="22"/>
          <w:u w:val="single"/>
        </w:rPr>
        <w:t>お願いいたします。</w:t>
      </w:r>
    </w:p>
    <w:p w14:paraId="5275BE0D" w14:textId="323B1D38" w:rsidR="0011154F" w:rsidRDefault="0011154F">
      <w:pPr>
        <w:rPr>
          <w:rFonts w:ascii="BIZ UDPゴシック" w:eastAsia="BIZ UDPゴシック" w:hAnsi="BIZ UDPゴシック"/>
        </w:rPr>
      </w:pPr>
      <w:r>
        <w:rPr>
          <w:rFonts w:ascii="BIZ UDPゴシック" w:eastAsia="BIZ UDPゴシック" w:hAnsi="BIZ UDPゴシック" w:hint="eastAsia"/>
          <w:noProof/>
          <w:sz w:val="22"/>
        </w:rPr>
        <mc:AlternateContent>
          <mc:Choice Requires="wps">
            <w:drawing>
              <wp:anchor distT="0" distB="0" distL="114300" distR="114300" simplePos="0" relativeHeight="251663360" behindDoc="0" locked="0" layoutInCell="1" allowOverlap="1" wp14:anchorId="73024A2B" wp14:editId="7D9113AE">
                <wp:simplePos x="0" y="0"/>
                <wp:positionH relativeFrom="column">
                  <wp:posOffset>4262120</wp:posOffset>
                </wp:positionH>
                <wp:positionV relativeFrom="paragraph">
                  <wp:posOffset>59055</wp:posOffset>
                </wp:positionV>
                <wp:extent cx="2000250" cy="1295400"/>
                <wp:effectExtent l="190500" t="19050" r="19050" b="19050"/>
                <wp:wrapNone/>
                <wp:docPr id="2044781034" name="吹き出し: 角を丸めた四角形 5"/>
                <wp:cNvGraphicFramePr/>
                <a:graphic xmlns:a="http://schemas.openxmlformats.org/drawingml/2006/main">
                  <a:graphicData uri="http://schemas.microsoft.com/office/word/2010/wordprocessingShape">
                    <wps:wsp>
                      <wps:cNvSpPr/>
                      <wps:spPr>
                        <a:xfrm>
                          <a:off x="0" y="0"/>
                          <a:ext cx="2000250" cy="1295400"/>
                        </a:xfrm>
                        <a:prstGeom prst="wedgeRoundRectCallout">
                          <a:avLst>
                            <a:gd name="adj1" fmla="val -57675"/>
                            <a:gd name="adj2" fmla="val 22232"/>
                            <a:gd name="adj3" fmla="val 16667"/>
                          </a:avLst>
                        </a:prstGeom>
                        <a:solidFill>
                          <a:schemeClr val="accent4">
                            <a:lumMod val="20000"/>
                            <a:lumOff val="80000"/>
                          </a:schemeClr>
                        </a:solidFill>
                        <a:ln w="28575"/>
                      </wps:spPr>
                      <wps:style>
                        <a:lnRef idx="2">
                          <a:schemeClr val="dk1">
                            <a:shade val="15000"/>
                          </a:schemeClr>
                        </a:lnRef>
                        <a:fillRef idx="1">
                          <a:schemeClr val="dk1"/>
                        </a:fillRef>
                        <a:effectRef idx="0">
                          <a:schemeClr val="dk1"/>
                        </a:effectRef>
                        <a:fontRef idx="minor">
                          <a:schemeClr val="lt1"/>
                        </a:fontRef>
                      </wps:style>
                      <wps:txbx>
                        <w:txbxContent>
                          <w:p w14:paraId="68693306" w14:textId="1CD08353" w:rsidR="009E3B8B" w:rsidRDefault="009E3B8B" w:rsidP="009E3B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024A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335.6pt;margin-top:4.65pt;width:15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" adj="-1658,15602" fillcolor="#fff2cc [663]" strokecolor="black [480]" strokeweight="2.25pt">
                <v:textbox>
                  <w:txbxContent>
                    <w:p w14:paraId="68693306" w14:textId="1CD08353" w:rsidR="009E3B8B" w:rsidRDefault="009E3B8B" w:rsidP="009E3B8B"/>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2409F816" wp14:editId="27F6FE09">
                <wp:simplePos x="0" y="0"/>
                <wp:positionH relativeFrom="column">
                  <wp:posOffset>4414520</wp:posOffset>
                </wp:positionH>
                <wp:positionV relativeFrom="paragraph">
                  <wp:posOffset>211455</wp:posOffset>
                </wp:positionV>
                <wp:extent cx="1733550" cy="981075"/>
                <wp:effectExtent l="0" t="0" r="0" b="0"/>
                <wp:wrapNone/>
                <wp:docPr id="528007958" name="テキスト ボックス 6"/>
                <wp:cNvGraphicFramePr/>
                <a:graphic xmlns:a="http://schemas.openxmlformats.org/drawingml/2006/main">
                  <a:graphicData uri="http://schemas.microsoft.com/office/word/2010/wordprocessingShape">
                    <wps:wsp>
                      <wps:cNvSpPr txBox="1"/>
                      <wps:spPr>
                        <a:xfrm>
                          <a:off x="0" y="0"/>
                          <a:ext cx="1733550" cy="981075"/>
                        </a:xfrm>
                        <a:prstGeom prst="rect">
                          <a:avLst/>
                        </a:prstGeom>
                        <a:noFill/>
                        <a:ln w="6350">
                          <a:noFill/>
                        </a:ln>
                      </wps:spPr>
                      <wps:txbx>
                        <w:txbxContent>
                          <w:p w14:paraId="01FC920B" w14:textId="1EE2109C" w:rsidR="009E3B8B" w:rsidRPr="009E3B8B" w:rsidRDefault="009E3B8B">
                            <w:r w:rsidRPr="009E3B8B">
                              <w:rPr>
                                <w:rFonts w:hint="eastAsia"/>
                              </w:rPr>
                              <w:t>左記の例の場合、県から法人へ</w:t>
                            </w:r>
                            <w:r w:rsidR="00F663A7">
                              <w:rPr>
                                <w:rFonts w:hint="eastAsia"/>
                              </w:rPr>
                              <w:t>の</w:t>
                            </w:r>
                            <w:r w:rsidRPr="009E3B8B">
                              <w:rPr>
                                <w:rFonts w:hint="eastAsia"/>
                              </w:rPr>
                              <w:t>補助金</w:t>
                            </w:r>
                            <w:r w:rsidR="00F663A7">
                              <w:rPr>
                                <w:rFonts w:hint="eastAsia"/>
                              </w:rPr>
                              <w:t>額</w:t>
                            </w:r>
                            <w:r w:rsidRPr="009E3B8B">
                              <w:rPr>
                                <w:rFonts w:hint="eastAsia"/>
                              </w:rPr>
                              <w:t>10万円を全額返還いただくことになります。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09F816" id="_x0000_t202" coordsize="21600,21600" o:spt="202" path="m,l,21600r21600,l21600,xe">
                <v:stroke joinstyle="miter"/>
                <v:path gradientshapeok="t" o:connecttype="rect"/>
              </v:shapetype>
              <v:shape id="テキスト ボックス 6" o:spid="_x0000_s1027" type="#_x0000_t202" style="position:absolute;left:0;text-align:left;margin-left:347.6pt;margin-top:16.65pt;width:136.5pt;height:7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" filled="f" stroked="f" strokeweight=".5pt">
                <v:textbox>
                  <w:txbxContent>
                    <w:p w14:paraId="01FC920B" w14:textId="1EE2109C" w:rsidR="009E3B8B" w:rsidRPr="009E3B8B" w:rsidRDefault="009E3B8B">
                      <w:r w:rsidRPr="009E3B8B">
                        <w:rPr>
                          <w:rFonts w:hint="eastAsia"/>
                        </w:rPr>
                        <w:t>左記の例の場合、県から法人へ</w:t>
                      </w:r>
                      <w:r w:rsidR="00F663A7">
                        <w:rPr>
                          <w:rFonts w:hint="eastAsia"/>
                        </w:rPr>
                        <w:t>の</w:t>
                      </w:r>
                      <w:r w:rsidRPr="009E3B8B">
                        <w:rPr>
                          <w:rFonts w:hint="eastAsia"/>
                        </w:rPr>
                        <w:t>補助金</w:t>
                      </w:r>
                      <w:r w:rsidR="00F663A7">
                        <w:rPr>
                          <w:rFonts w:hint="eastAsia"/>
                        </w:rPr>
                        <w:t>額</w:t>
                      </w:r>
                      <w:r w:rsidRPr="009E3B8B">
                        <w:rPr>
                          <w:rFonts w:hint="eastAsia"/>
                        </w:rPr>
                        <w:t>10万円を全額返還いただくことになります。</w:t>
                      </w:r>
                    </w:p>
                  </w:txbxContent>
                </v:textbox>
              </v:shape>
            </w:pict>
          </mc:Fallback>
        </mc:AlternateContent>
      </w:r>
    </w:p>
    <w:p w14:paraId="6DE26208" w14:textId="483D4F70" w:rsidR="0082265C" w:rsidRPr="00C736B0" w:rsidRDefault="0011154F">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034DD66B" wp14:editId="3B4C50A3">
                <wp:simplePos x="0" y="0"/>
                <wp:positionH relativeFrom="column">
                  <wp:posOffset>1404620</wp:posOffset>
                </wp:positionH>
                <wp:positionV relativeFrom="paragraph">
                  <wp:posOffset>278130</wp:posOffset>
                </wp:positionV>
                <wp:extent cx="571500" cy="571500"/>
                <wp:effectExtent l="0" t="0" r="0" b="0"/>
                <wp:wrapNone/>
                <wp:docPr id="1557886723" name="テキスト ボックス 4"/>
                <wp:cNvGraphicFramePr/>
                <a:graphic xmlns:a="http://schemas.openxmlformats.org/drawingml/2006/main">
                  <a:graphicData uri="http://schemas.microsoft.com/office/word/2010/wordprocessingShape">
                    <wps:wsp>
                      <wps:cNvSpPr txBox="1"/>
                      <wps:spPr>
                        <a:xfrm>
                          <a:off x="0" y="0"/>
                          <a:ext cx="571500" cy="571500"/>
                        </a:xfrm>
                        <a:prstGeom prst="rect">
                          <a:avLst/>
                        </a:prstGeom>
                        <a:solidFill>
                          <a:schemeClr val="lt1"/>
                        </a:solidFill>
                        <a:ln w="6350">
                          <a:noFill/>
                        </a:ln>
                      </wps:spPr>
                      <wps:txbx>
                        <w:txbxContent>
                          <w:p w14:paraId="0E57D298" w14:textId="0B103853" w:rsidR="00C736B0" w:rsidRPr="009E3B8B" w:rsidRDefault="00C736B0">
                            <w:pPr>
                              <w:rPr>
                                <w:sz w:val="48"/>
                                <w:szCs w:val="52"/>
                              </w:rPr>
                            </w:pPr>
                            <w:r w:rsidRPr="009E3B8B">
                              <w:rPr>
                                <w:rFonts w:hint="eastAsia"/>
                                <w:sz w:val="48"/>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DD66B" id="テキスト ボックス 4" o:spid="_x0000_s1028" type="#_x0000_t202" style="position:absolute;left:0;text-align:left;margin-left:110.6pt;margin-top:21.9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" fillcolor="white [3201]" stroked="f" strokeweight=".5pt">
                <v:textbox>
                  <w:txbxContent>
                    <w:p w14:paraId="0E57D298" w14:textId="0B103853" w:rsidR="00C736B0" w:rsidRPr="009E3B8B" w:rsidRDefault="00C736B0">
                      <w:pPr>
                        <w:rPr>
                          <w:sz w:val="48"/>
                          <w:szCs w:val="52"/>
                        </w:rPr>
                      </w:pPr>
                      <w:r w:rsidRPr="009E3B8B">
                        <w:rPr>
                          <w:rFonts w:hint="eastAsia"/>
                          <w:sz w:val="48"/>
                          <w:szCs w:val="52"/>
                        </w:rPr>
                        <w:t>＞</w:t>
                      </w:r>
                    </w:p>
                  </w:txbxContent>
                </v:textbox>
              </v:shape>
            </w:pict>
          </mc:Fallback>
        </mc:AlternateContent>
      </w:r>
      <w:r w:rsidR="009E3B8B">
        <w:rPr>
          <w:rFonts w:ascii="BIZ UDPゴシック" w:eastAsia="BIZ UDPゴシック" w:hAnsi="BIZ UDPゴシック" w:hint="eastAsia"/>
        </w:rPr>
        <w:t>(参考)イメージ図</w:t>
      </w: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B4474E9" wp14:editId="698097E7">
                <wp:simplePos x="0" y="0"/>
                <wp:positionH relativeFrom="column">
                  <wp:posOffset>-128905</wp:posOffset>
                </wp:positionH>
                <wp:positionV relativeFrom="paragraph">
                  <wp:posOffset>268605</wp:posOffset>
                </wp:positionV>
                <wp:extent cx="1438275" cy="762000"/>
                <wp:effectExtent l="0" t="0" r="28575" b="19050"/>
                <wp:wrapNone/>
                <wp:docPr id="1322536954" name="テキスト ボックス 3"/>
                <wp:cNvGraphicFramePr/>
                <a:graphic xmlns:a="http://schemas.openxmlformats.org/drawingml/2006/main">
                  <a:graphicData uri="http://schemas.microsoft.com/office/word/2010/wordprocessingShape">
                    <wps:wsp>
                      <wps:cNvSpPr txBox="1"/>
                      <wps:spPr>
                        <a:xfrm>
                          <a:off x="0" y="0"/>
                          <a:ext cx="1438275" cy="762000"/>
                        </a:xfrm>
                        <a:prstGeom prst="rect">
                          <a:avLst/>
                        </a:prstGeom>
                        <a:solidFill>
                          <a:schemeClr val="lt1"/>
                        </a:solidFill>
                        <a:ln w="6350">
                          <a:solidFill>
                            <a:prstClr val="black"/>
                          </a:solidFill>
                        </a:ln>
                      </wps:spPr>
                      <wps:txbx>
                        <w:txbxContent>
                          <w:p w14:paraId="413FA443" w14:textId="77777777" w:rsidR="00F663A7" w:rsidRDefault="00C736B0">
                            <w:r>
                              <w:rPr>
                                <w:rFonts w:hint="eastAsia"/>
                              </w:rPr>
                              <w:t>県から法人への</w:t>
                            </w:r>
                            <w:r w:rsidR="00F663A7">
                              <w:rPr>
                                <w:rFonts w:hint="eastAsia"/>
                              </w:rPr>
                              <w:t>補助</w:t>
                            </w:r>
                            <w:r>
                              <w:rPr>
                                <w:rFonts w:hint="eastAsia"/>
                              </w:rPr>
                              <w:t>金額</w:t>
                            </w:r>
                            <w:r w:rsidR="00F663A7">
                              <w:rPr>
                                <w:rFonts w:hint="eastAsia"/>
                              </w:rPr>
                              <w:t xml:space="preserve">　</w:t>
                            </w:r>
                          </w:p>
                          <w:p w14:paraId="0BE7A778" w14:textId="5CDDBA44" w:rsidR="009E3B8B" w:rsidRDefault="009E3B8B">
                            <w:r>
                              <w:rPr>
                                <w:rFonts w:hint="eastAsia"/>
                              </w:rPr>
                              <w:t>例：10万円</w:t>
                            </w:r>
                          </w:p>
                        </w:txbxContent>
                      </wps:txbx>
                      <wps:bodyPr rot="0" spcFirstLastPara="0" vertOverflow="overflow" horzOverflow="overflow" vert="horz" wrap="square" lIns="90000" tIns="45720" rIns="90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474E9" id="テキスト ボックス 3" o:spid="_x0000_s1029" type="#_x0000_t202" style="position:absolute;left:0;text-align:left;margin-left:-10.15pt;margin-top:21.15pt;width:113.2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" fillcolor="white [3201]" strokeweight=".5pt">
                <v:textbox inset="2.5mm,,2.5mm">
                  <w:txbxContent>
                    <w:p w14:paraId="413FA443" w14:textId="77777777" w:rsidR="00F663A7" w:rsidRDefault="00C736B0">
                      <w:r>
                        <w:rPr>
                          <w:rFonts w:hint="eastAsia"/>
                        </w:rPr>
                        <w:t>県から法人への</w:t>
                      </w:r>
                      <w:r w:rsidR="00F663A7">
                        <w:rPr>
                          <w:rFonts w:hint="eastAsia"/>
                        </w:rPr>
                        <w:t>補助</w:t>
                      </w:r>
                      <w:r>
                        <w:rPr>
                          <w:rFonts w:hint="eastAsia"/>
                        </w:rPr>
                        <w:t>金額</w:t>
                      </w:r>
                      <w:r w:rsidR="00F663A7">
                        <w:rPr>
                          <w:rFonts w:hint="eastAsia"/>
                        </w:rPr>
                        <w:t xml:space="preserve">　</w:t>
                      </w:r>
                    </w:p>
                    <w:p w14:paraId="0BE7A778" w14:textId="5CDDBA44" w:rsidR="009E3B8B" w:rsidRDefault="009E3B8B">
                      <w:r>
                        <w:rPr>
                          <w:rFonts w:hint="eastAsia"/>
                        </w:rPr>
                        <w:t>例：10万円</w:t>
                      </w:r>
                    </w:p>
                  </w:txbxContent>
                </v:textbox>
              </v:shape>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434F2042" wp14:editId="23B09933">
                <wp:simplePos x="0" y="0"/>
                <wp:positionH relativeFrom="column">
                  <wp:posOffset>1966595</wp:posOffset>
                </wp:positionH>
                <wp:positionV relativeFrom="paragraph">
                  <wp:posOffset>259080</wp:posOffset>
                </wp:positionV>
                <wp:extent cx="2028825" cy="762000"/>
                <wp:effectExtent l="0" t="0" r="28575" b="19050"/>
                <wp:wrapNone/>
                <wp:docPr id="1903062005" name="テキスト ボックス 3"/>
                <wp:cNvGraphicFramePr/>
                <a:graphic xmlns:a="http://schemas.openxmlformats.org/drawingml/2006/main">
                  <a:graphicData uri="http://schemas.microsoft.com/office/word/2010/wordprocessingShape">
                    <wps:wsp>
                      <wps:cNvSpPr txBox="1"/>
                      <wps:spPr>
                        <a:xfrm>
                          <a:off x="0" y="0"/>
                          <a:ext cx="2028825" cy="762000"/>
                        </a:xfrm>
                        <a:prstGeom prst="rect">
                          <a:avLst/>
                        </a:prstGeom>
                        <a:solidFill>
                          <a:schemeClr val="lt1"/>
                        </a:solidFill>
                        <a:ln w="6350">
                          <a:solidFill>
                            <a:prstClr val="black"/>
                          </a:solidFill>
                        </a:ln>
                      </wps:spPr>
                      <wps:txbx>
                        <w:txbxContent>
                          <w:p w14:paraId="01A41AB4" w14:textId="05BA011A" w:rsidR="009E3B8B" w:rsidRDefault="00C736B0" w:rsidP="00C736B0">
                            <w:r>
                              <w:rPr>
                                <w:rFonts w:hint="eastAsia"/>
                              </w:rPr>
                              <w:t>法人</w:t>
                            </w:r>
                            <w:r w:rsidR="009E3B8B">
                              <w:rPr>
                                <w:rFonts w:hint="eastAsia"/>
                              </w:rPr>
                              <w:t>における</w:t>
                            </w:r>
                            <w:r w:rsidR="00F663A7">
                              <w:rPr>
                                <w:rFonts w:hint="eastAsia"/>
                              </w:rPr>
                              <w:t>改善</w:t>
                            </w:r>
                            <w:r w:rsidR="009E3B8B">
                              <w:rPr>
                                <w:rFonts w:hint="eastAsia"/>
                              </w:rPr>
                              <w:t>経費</w:t>
                            </w:r>
                          </w:p>
                          <w:p w14:paraId="632AF751" w14:textId="79F9DE64" w:rsidR="00C736B0" w:rsidRDefault="009E3B8B" w:rsidP="00C736B0">
                            <w:r>
                              <w:rPr>
                                <w:rFonts w:hint="eastAsia"/>
                              </w:rPr>
                              <w:t>（一時金・職場環境改善経費）</w:t>
                            </w:r>
                          </w:p>
                          <w:p w14:paraId="7D417160" w14:textId="23579C68" w:rsidR="009E3B8B" w:rsidRDefault="009E3B8B" w:rsidP="00C736B0">
                            <w:r>
                              <w:rPr>
                                <w:rFonts w:hint="eastAsia"/>
                              </w:rPr>
                              <w:t>例：9万9,999円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4F2042" id="_x0000_s1030" type="#_x0000_t202" style="position:absolute;left:0;text-align:left;margin-left:154.85pt;margin-top:20.4pt;width:159.7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kGOwIAAIMEAAAOAAAAZHJzL2Uyb0RvYy54bWysVE1v2zAMvQ/YfxB0X+x4SZo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" fillcolor="white [3201]" strokeweight=".5pt">
                <v:textbox>
                  <w:txbxContent>
                    <w:p w14:paraId="01A41AB4" w14:textId="05BA011A" w:rsidR="009E3B8B" w:rsidRDefault="00C736B0" w:rsidP="00C736B0">
                      <w:r>
                        <w:rPr>
                          <w:rFonts w:hint="eastAsia"/>
                        </w:rPr>
                        <w:t>法人</w:t>
                      </w:r>
                      <w:r w:rsidR="009E3B8B">
                        <w:rPr>
                          <w:rFonts w:hint="eastAsia"/>
                        </w:rPr>
                        <w:t>における</w:t>
                      </w:r>
                      <w:r w:rsidR="00F663A7">
                        <w:rPr>
                          <w:rFonts w:hint="eastAsia"/>
                        </w:rPr>
                        <w:t>改善</w:t>
                      </w:r>
                      <w:r w:rsidR="009E3B8B">
                        <w:rPr>
                          <w:rFonts w:hint="eastAsia"/>
                        </w:rPr>
                        <w:t>経費</w:t>
                      </w:r>
                    </w:p>
                    <w:p w14:paraId="632AF751" w14:textId="79F9DE64" w:rsidR="00C736B0" w:rsidRDefault="009E3B8B" w:rsidP="00C736B0">
                      <w:r>
                        <w:rPr>
                          <w:rFonts w:hint="eastAsia"/>
                        </w:rPr>
                        <w:t>（一時金・職場環境改善経費）</w:t>
                      </w:r>
                    </w:p>
                    <w:p w14:paraId="7D417160" w14:textId="23579C68" w:rsidR="009E3B8B" w:rsidRDefault="009E3B8B" w:rsidP="00C736B0">
                      <w:r>
                        <w:rPr>
                          <w:rFonts w:hint="eastAsia"/>
                        </w:rPr>
                        <w:t>例：9万9,999円</w:t>
                      </w:r>
                    </w:p>
                  </w:txbxContent>
                </v:textbox>
              </v:shape>
            </w:pict>
          </mc:Fallback>
        </mc:AlternateContent>
      </w:r>
    </w:p>
    <w:sectPr w:rsidR="0082265C" w:rsidRPr="00C736B0" w:rsidSect="00C736B0">
      <w:pgSz w:w="11906" w:h="16838"/>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97"/>
    <w:rsid w:val="0011154F"/>
    <w:rsid w:val="001C6EE7"/>
    <w:rsid w:val="001D25FD"/>
    <w:rsid w:val="0027620E"/>
    <w:rsid w:val="002913E6"/>
    <w:rsid w:val="00307C51"/>
    <w:rsid w:val="004135C0"/>
    <w:rsid w:val="0082265C"/>
    <w:rsid w:val="00860AD4"/>
    <w:rsid w:val="009248BA"/>
    <w:rsid w:val="009E3B8B"/>
    <w:rsid w:val="00C736B0"/>
    <w:rsid w:val="00D70E97"/>
    <w:rsid w:val="00F66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BC702"/>
  <w15:chartTrackingRefBased/>
  <w15:docId w15:val="{F0C06CB3-AD6A-4CEA-9767-AD52025B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70E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0E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0E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0E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0E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0E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0E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0E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0E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0E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0E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0E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0E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0E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0E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0E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0E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0E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0E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0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E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0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E97"/>
    <w:pPr>
      <w:spacing w:before="160" w:after="160"/>
      <w:jc w:val="center"/>
    </w:pPr>
    <w:rPr>
      <w:i/>
      <w:iCs/>
      <w:color w:val="404040" w:themeColor="text1" w:themeTint="BF"/>
    </w:rPr>
  </w:style>
  <w:style w:type="character" w:customStyle="1" w:styleId="a8">
    <w:name w:val="引用文 (文字)"/>
    <w:basedOn w:val="a0"/>
    <w:link w:val="a7"/>
    <w:uiPriority w:val="29"/>
    <w:rsid w:val="00D70E97"/>
    <w:rPr>
      <w:i/>
      <w:iCs/>
      <w:color w:val="404040" w:themeColor="text1" w:themeTint="BF"/>
    </w:rPr>
  </w:style>
  <w:style w:type="paragraph" w:styleId="a9">
    <w:name w:val="List Paragraph"/>
    <w:basedOn w:val="a"/>
    <w:uiPriority w:val="34"/>
    <w:qFormat/>
    <w:rsid w:val="00D70E97"/>
    <w:pPr>
      <w:ind w:left="720"/>
      <w:contextualSpacing/>
    </w:pPr>
  </w:style>
  <w:style w:type="character" w:styleId="21">
    <w:name w:val="Intense Emphasis"/>
    <w:basedOn w:val="a0"/>
    <w:uiPriority w:val="21"/>
    <w:qFormat/>
    <w:rsid w:val="00D70E97"/>
    <w:rPr>
      <w:i/>
      <w:iCs/>
      <w:color w:val="2E74B5" w:themeColor="accent1" w:themeShade="BF"/>
    </w:rPr>
  </w:style>
  <w:style w:type="paragraph" w:styleId="22">
    <w:name w:val="Intense Quote"/>
    <w:basedOn w:val="a"/>
    <w:next w:val="a"/>
    <w:link w:val="23"/>
    <w:uiPriority w:val="30"/>
    <w:qFormat/>
    <w:rsid w:val="00D70E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D70E97"/>
    <w:rPr>
      <w:i/>
      <w:iCs/>
      <w:color w:val="2E74B5" w:themeColor="accent1" w:themeShade="BF"/>
    </w:rPr>
  </w:style>
  <w:style w:type="character" w:styleId="24">
    <w:name w:val="Intense Reference"/>
    <w:basedOn w:val="a0"/>
    <w:uiPriority w:val="32"/>
    <w:qFormat/>
    <w:rsid w:val="00D70E9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浩一</dc:creator>
  <cp:keywords/>
  <dc:description/>
  <cp:lastModifiedBy>土居　龍矢</cp:lastModifiedBy>
  <cp:revision>6</cp:revision>
  <cp:lastPrinted>2025-06-16T00:50:00Z</cp:lastPrinted>
  <dcterms:created xsi:type="dcterms:W3CDTF">2025-06-15T03:26:00Z</dcterms:created>
  <dcterms:modified xsi:type="dcterms:W3CDTF">2025-06-16T04:04:00Z</dcterms:modified>
</cp:coreProperties>
</file>